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03:17:09 -0800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11/19 Hearing - Kirk Kolodji Fee Motion Opposition Materials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sorry phone number is: 626-348-3019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17, 2025 at 3:15 AM Eric B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Comprehensive billing audit of Kirk Kolodji's $16,306 fee motion reveals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$8,000-10,000 in unjustified charges across six violation categories.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Opposition materials ready for November 19, 2025 8:30 AM hearing.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EXECUTIVE SUMMARY: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Kolodji Fee Motion (Borson):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Amount Claimed: $16,306.42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Justified Amount: $6,000-8,000 (based on systematic audit)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Disputed Amount: $8,000-10,000 (49-63% reduction)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Representation Period: October 6-29, 2025 (23 days only)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Hearing: November 19, 2025, 8:30 AM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PRIMARY VIOLATIONS IDENTIFIED: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Block Billing (15 entries): $1,500 impact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Combines multiple tasks preventing reasonableness verification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Violates Christian Research Institute v. Alnor standard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Vague Descriptions (10 entries): $750 impact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Insufficient detail for court assessment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Violates Ketchum v. Moses standard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Excessive Time (8-10 entries): $2,000-3,000 impact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Routine tasks billed 35-70% above industry standards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Examples: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· Keech Declaration: 2.7 hrs (standard: 1.5-2.0 hrs)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· FL-150 form: 2.3 hrs (standard: 1.0-1.5 hrs)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· Initial consultation: 3.0 hrs (standard: 1.5-2.0 hrs)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Post-Termination Work: $630 impact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Work performed November 6 after October 29 termination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Circular billing: Kirk charges for drafting his own fee motion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No client authorization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Communication Failures: $500-1,000 impact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October 26 email with 3 urgent requests NEVER ANSWERED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Violates Rule 1.4 (Communication Duty)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Filed motions October 27 without responding to client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Professional Competence Issues: $1,000-2,000 impact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FL-150 income error: Reported $5,500/month despite client instruction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$0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Client quote: "I ABSOLUTELY do not make that amount... This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significantly undermines my spousal support case"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Violates duty to follow client instructions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Potential malpractice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CRITICAL EVIDENCE (Highly Admissible):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Invoice #1143-01 (Oct 6-15): $14,473.64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Invoice #1143-02 (Oct 16-Nov 6): $1,832.78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October 26, 2025 email (3 requests, never answered)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October 27, 2025 court filings (filed without client response)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October 30, 2025 MC-050 (substitution of attorney - termination)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6. November 6, 2025 Keech Declaration + Borson memo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LEGAL BASIS FOR OPPOSITION: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Christian Research Institute v. Alnor, 165 Cal. App. 4th 1315 (2008)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block billing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Ketchum v. Moses, 24 Cal. 4th 1122 (2001) - vague descriptions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California Rules of Professional Conduct: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· Rule 1.4: Communication duty violations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· Rule 1.5: Fee reasonableness standards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· Rule 1.2: Scope of representation (income reporting error)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RECOMMENDED OPPOSITION STRATEGY: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File opposition brief requesting: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a) Complete denial of fee motion, 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b) Reduction to $6,000-8,000 (justified amount)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Key arguments: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a) Block billing prevents court verification (15 violations)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b) Vague entries insufficient for assessment (10 violations)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c) Excessive time 35-70% above market (8-10 violations)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d) Post-termination work unauthorized ($630)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e) Communication failures justify termination (Oct 26 email)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f) Competence issues caused client harm (FL-150 error)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Emphasize circular billing problem: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Kirk billing for drafting motion to collect fees is self-serving and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unjustified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DELIVERABLES PROVIDED: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Organized Evidence Package: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Complete billing audit (line-by-line analysis)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Industry standards comparison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October 26, 2025 email documentation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Termination context (MC-050)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Legal violation analysis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Justified fee calculation methodology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materials ready upon request just advise on which would be most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appropriate.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REQUESTED ACTION: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Will you be filing opposition brief for November 19 hearing?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Do you need any materials reformatted or additional evidence?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Is $6,000-8,000 justified amount defensible, or should we argue for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more aggressive reduction?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4. Should we consider settlement proposal before hearing (e.g., $7,000 to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avoid litigation)?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5. Do you need assistance with brief drafting or legal research?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STRATEGIC NOTES: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Kirk's fee motion is separate from main dissolution case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This is Borson motion (seeking fees from Freddy, not Nuha)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However, Nuha has standing to oppose based on: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a) Fee reasonableness challenges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b) Billing violations affecting justification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c) Quality of representation issues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Settlement opportunity: Offer $6,000-7,000 to resolve without litigation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If Kirk rejects settlement, proceed with full opposition highlighting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6 violation categories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Post-hearing: Consider State Bar complaint if warranted based on outcome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AVAILABLE FOR COORDINATION: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immediately available for: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Opposition brief drafting assistance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Additional evidence compilation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Legal research support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Settlement negotiation coordination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Hearing preparation logistics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comprehensive audit provides strong foundation for fee reduction.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Kirk's $16,306 claim contains systematic billing violations that should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result in 49-63% reduction to justified $6,000-8,000 range.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 regards,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Brakebill Jones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Domestic Violence Advocate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233-9339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ATTORNEY-CLIENT COMMUNICATION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email contains attorney work product and legal strategy materials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attorney-client privilege. Unauthorized disclosure is prohibited.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