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13:30:48 -0700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Follow-Up: Outstanding Client Requests from October 26,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Sean Kolodji &lt;skolodji@gmail.com&gt;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1:30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Follow-Up: Outstanding Client Requests from October 26,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Jennefer Nava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call you to follow-up on the items above. I think things are 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track. But we do want to get that I&amp;E Declaration finalized which I can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you and Jennifer 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is unavailable until Friday.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1:25 PM Nuha Sayegh &lt;nuha@recovery-compass.org&gt;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following up on my October 26, 2025 email requesting confirmation 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three urgent matters. While I have not received a response to that email, 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want to acknowledge and thank you for the strategic motions you filed 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27, 2025: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Motions Filed (Acknowledged):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FC §6344 attorney fees motion ($14,473.64)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Notice of Lis Pendens (Sonoma property protection)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FC §271 sanctions notice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filings address some of my concerns from the October 26 email,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particularly the lis pendens protection for the family residence.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Outstanding Items from October 26 Email: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Income &amp; Expense Declaration Status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October 25, you indicated you would provide confirmation "by end of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day" regarding correction of the $5,500 monthly income reporting. As 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clarified, I do not have employment income—any support from Eric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Jones/Recovery Compass was informal assistance, not wages.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Status: Please confirm whether a corrected I&amp;E declaration showing $0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employment income has been filed, or if this remains pending.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November 19 Hearing Preparation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please confirm: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issues to be addressed at the November 19 hearing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additional documentation you need from me by specific dates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Whether the Motion for Reconsideration hearing is combined with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financial hearing or separate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Timeline Consideration: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that we are now 21 days from the November 19 hearing, I want 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all preparation is on track and that there are no outstanding client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communication issues.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appreciate your October 27 filings and look forward to your response 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remaining items.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