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21 Nov 2025 22:46:34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Sara Memari &lt;sara@hbuilaw.com&gt;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 IRMO Sayegh--ATROS Violations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my email to Gilbert below.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[cid:image001.jpg@01DC5AF5.1406F580]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Sara Memari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November 21, 2025 2:46 PM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'gqlaw2004@yahoo.com' &lt;gqlaw2004@yahoo.com&gt;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Danielle Leon &lt;danielle@hbuilaw.com&gt;; Elizabeth Arreola &lt;earreolagqlaw@gmail.com&gt;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IRMO Sayegh--ATROS Violations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Counsel,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come to our attention that Freddy messaged Nuha on OFW that he intends to remove her from both the health and auto insurance policies. As you are aware, doing so would be a direct violation of the Automatic Temporary Restraining Orders (ATROs) currently in effect.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also concerned that Freddy appears to believe he does not need to comply with the visitation orders issued in the Domestic Violence Restraining Order (DVRO). On November 19, he was two hours late to the scheduled exchange without providing any notice to Nuha. This behavior is unacceptable and constitutes a clear violation of the court-ordered visitation schedule.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Lastly, Freddy's discovery responses were due on November 19. I understand you recently substituted into the case, but I have not received any request for an extension. Please let me know if you intend to request one. I'm reaching out before proceeding with a motion to compel.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confirm that your client has been advised to comply with all current court orders, including support, insurance coverage, and visitation.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[cid:image001.jpg@01DC5AF5.1406F580]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