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xsi8z1oiub8" w:id="0"/>
      <w:bookmarkEnd w:id="0"/>
      <w:r w:rsidDel="00000000" w:rsidR="00000000" w:rsidRPr="00000000">
        <w:rPr>
          <w:rtl w:val="0"/>
        </w:rPr>
        <w:t xml:space="preserve">DECLARATION OF ERIC B. JONES REGARDING TRUST EXPENDITURES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I, ERIC B. JONES, declare under penalty of perjury under the laws of the State of California: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 am the duly appointed and acting Successor Trustee of the Judy Brakebill Jones 2008 Revocable Trust.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Following the passing of Judy Brakebill Jones on April 4, 2025, I have undertaken significant responsibilities and incurred various out-of-pocket expenses for the administration and preservation of the Trust estate.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These expenses were incurred in fulfillment of my fiduciary duties as Trustee and are not distributions of Trust assets to me as a beneficiary, nor do they represent an inheritance. These are reimbursements for costs personally advanced.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Specifically, these advanced costs include, but are not limited to: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Burial and Tombstone Expenses:</w:t>
      </w:r>
      <w:r w:rsidDel="00000000" w:rsidR="00000000" w:rsidRPr="00000000">
        <w:rPr>
          <w:rtl w:val="0"/>
        </w:rPr>
        <w:t xml:space="preserve"> I offered and/or personally paid for the burial bill and tombstone engraving, totaling approximately </w:t>
      </w:r>
      <w:r w:rsidDel="00000000" w:rsidR="00000000" w:rsidRPr="00000000">
        <w:rPr>
          <w:b w:val="1"/>
          <w:bCs w:val="1"/>
          <w:rtl w:val="0"/>
        </w:rPr>
        <w:t xml:space="preserve">$1,920.00</w:t>
      </w:r>
      <w:r w:rsidDel="00000000" w:rsidR="00000000" w:rsidRPr="00000000">
        <w:rPr>
          <w:rtl w:val="0"/>
        </w:rPr>
        <w:t xml:space="preserve">. (Referenced in "Estate Management Planning Heidi Conversation April 30 7 20 PM PST.txt" and "otter.ai transcripts in account.txt" summary of that conversation).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Chapel Catering/Reception:</w:t>
      </w:r>
      <w:r w:rsidDel="00000000" w:rsidR="00000000" w:rsidRPr="00000000">
        <w:rPr>
          <w:rtl w:val="0"/>
        </w:rPr>
        <w:t xml:space="preserve"> An amount of </w:t>
      </w:r>
      <w:r w:rsidDel="00000000" w:rsidR="00000000" w:rsidRPr="00000000">
        <w:rPr>
          <w:b w:val="1"/>
          <w:bCs w:val="1"/>
          <w:rtl w:val="0"/>
        </w:rPr>
        <w:t xml:space="preserve">$389.00</w:t>
      </w:r>
      <w:r w:rsidDel="00000000" w:rsidR="00000000" w:rsidRPr="00000000">
        <w:rPr>
          <w:rtl w:val="0"/>
        </w:rPr>
        <w:t xml:space="preserve"> was incurred for chapel catering/reception, which is reimbursable. (Referenced in "Estate Management Planning Heidi Conversation April 30 7 20 PM PST.txt").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Other Unspecified Administrative and Legal Coordination Costs:</w:t>
      </w:r>
      <w:r w:rsidDel="00000000" w:rsidR="00000000" w:rsidRPr="00000000">
        <w:rPr>
          <w:rtl w:val="0"/>
        </w:rPr>
        <w:t xml:space="preserve"> In my capacity as Trustee, I have dedicated substantial time and personal resources to manage various aspects of the Trust, including: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Engaging with banks (e.g., Chase, Wells Fargo, Achieve Loans) to address account freezes, fraud, and property-related loans.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Coordinating with legal professionals (e.g., Anuar Ramirez) for guidance on probate and Trust administration matters.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Managing and preserving physical and digital assets.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Incurring travel and communication expenses related to these duties.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sum of $4,450.00 inquired about by Allan Rosenthal is consistent with reimbursement for these and other ongoing out-of-pocket expenses and my time spent in the diligent administration of the Trust.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 declare under penalty of perjury under the laws of the State of California that the foregoing is true and correct.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Executed this 1st day of December, 2025, at Temple City, California.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ERIC B. JONES Successor Trustee of the Judy Brakebill Jones 2008 Revocable Trust (Pro Per)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