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23 Oct 2025 22:32:02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Guillermo Flor from Product Market Fit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&lt;venturestreet+how-vcs-invest@substack.com&gt;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from $5M fund at 24 to $25 billion under management: how Josh Kushner built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Thrive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 this post on the web at https://www.productmarketfit.tech/p/how-josh-kushner-built-thrive-capital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picture was published with an article by Fortune in 2023, right after Thrive Capital lead a tender offer financing of OpenAI shares that valued the startup at $86 billion. In august 2024, some reports said Thrive was investing another billion in OpenAI.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Josh Kushner started Thrive Capital at age 24. Now it manages +25 billion.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probably wondering, how’s it possible I haven’t heard about it?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Well it’s because of their intention of staying unknown.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their story: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VC isn’t the only way to raise money. you can also get Venture Debt from founderpath [ https://substack.com/redirect/e2767fa3-80bc-4737-96f7-1e155d428e59?j=eyJ1IjoiNWZicG5jIn0.9z-GtU-f69aXERGbpPXHLi2DvyH65t-cEHk6U0SimfY ]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Want to sponsor PMF Newsletter? Email me at g@guillermoflor.com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Founding and Joshua Kushner’s Vision (2009–2011)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Thrive Capital was founded in 2010 by Joshua Kushner at just 24 years old.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Kushner, a Harvard graduate (B.A. 2008, MBA 2011) and former Goldman Sachs analyst, launched the firm with an initial focus on early-stage media and internet startups.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secured $5–10 million in seed funding to start Thrive – notably $5 million came from Joel Cutler of General Catalyst, who mentored Kushner and helped introduce early investors.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2011, Thrive raised its first institutional fund of $40 million with backing from prestigious institutions like Princeton University’s endowment, the Wellcome Trust (UK), and tech luminaries such as Peter Thiel, with General Catalyst again anchoring the fund.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Kushner’s motivation was to build a new kind of venture firm rooted in long-term vision and close founder relationships, an ethos influenced by his family’s immigrant hustle and his own entrepreneurial forays (he co-founded a social gaming startup called Vostu while in college).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the outset, Thrive’s mission was to “build and invest in internet, software, and technology-enabled companies” and be patient, value-added partners to founders.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Early Growth and Milestones (2012–2014)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Thrive I and II gave the firm a solid start, enabling early bets on what would become iconic startups.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Thrive became one of three firms to invest in Instagram’s $50 million Series B round in 2012 (at a $500 million valuation); when Facebook acquired Instagram for $1 billion shortly thereafter, Thrive doubled its money within 72 hours.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quick win boosted Thrive’s profile. Other early investments included Warby Parker, Codecademy, Spotify, Nasty Gal, MakerBot, and ResearchGate, reflecting a focus on consumer internet and digital media disruptors.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2014, Thrive had launched Fund III ($150 million in 2012) and Fund IV ($400 million in 2014) to capitalize on a growing pipeline of deals.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its first four years, the firm raised roughly $200 million and established a reputation for spotting consumer-tech trends (e.g. social, e-commerce) ahead of the curve.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Notably, Kushner operated under the radar in these early years – Thrive’s website was famously minimal (“just one sentence of text”) and the firm maintained a “secretive presence”, avoiding the flashy self-promotion common among VCs.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low-profile approach belied the strong network Kushner was quietly building and his ability to win competitive deals despite being based in New York (away from Silicon Valley’s core).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2014, Thrive’s lean team and founder-focused philosophy were firmly in place, setting the stage for larger funds and broader ambitions.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Expansion and Notable Investments (2015–2018)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Thrive’s momentum grew, so did its fund sizes and the scope of its investments. Fund V (2016) closed at $700 million and Fund VI (2018) at $1 billion, a testament to LPs’ confidence in the firm.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During this period, Thrive transitioned from exclusively early-stage deals to a barbell strategy: still backing seed-stage startups while also chasing growth rounds of breakout companies.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example, Thrive led a major investment in Robinhood in 2017, joining its Series C when the stock-trading app was valued around $1.3 billion – that bet paid off as Robinhood soon became a fintech unicorn and later went public.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Thrive also gained exposure to enterprise and fintech winners: it invested in Slack, GitHub, and Stripe, companies that would achieve multi-billion valuations or exits. In healthcare, Joshua Kushner co-founded Oscar Health in 2012 and Thrive invested in it as it scaled; Oscar brought a tech-driven approach to health insurance and would later IPO (albeit with mixed results). ...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Unsubscribe https://substack.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.u8YQwXIhLM_LA8vrsI0y6wdHv4zQhTf17Fnp27q3yOw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