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14:07:49 -0800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SUBJECT: Case 25PDFL01441 - Evidence Analysis Complete for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November 19 Hearing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Melody,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 and helping coordinate everything.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really appreciate the offer for a phone conference, but I’d like 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 request if we could meet in person instead. I know it might be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to coordinate, but that’s genuinely how I work best, especially with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this important to my life.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quite a bit of documentation to go through, and honestly, I need 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down with you and the attorney face-to-face.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when I feel most comfortable and confident  when I can look someone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eye and have that human connection. It also helps me know that you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who I am as a person, which I think is really important for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my case the right way.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a strong believer in building real relationships, especially when 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to legal matters. I hope you understand where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coming from.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we can set up an in-person meeting. I’m flexible with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and happy to work around everyone’s schedule.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understanding.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4, 2025 at 1:51 PM Xiaoye (Melody) Zhou &lt;melody@hbuilaw.com&gt;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Melody from H Bui Law Firm. I can help you schedule a phone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conference with you and attorney.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noticed that during the weekends, there were couple of emails sent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me, some of them included attorney Hannah, some of them didn’t. I 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going to forward the emails to attorney first. And I will confirm with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availability then get back to you to schedule a phone conference with you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attorney, would that be okay? Just want to make sure your materials are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fully and correctly passed to the attorney.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understanding!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4, 2025 12:28 PM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SUBJECT: Case 25PDFL01441 - Evidence Analysis Complete for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Attorney H Bui,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this email finds you well. I am writing to provide strategic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briefing following the activation of our attorney-client relationship and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completion of comprehensive evidence analysis for our November 19, 2025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hearing.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Jones, my Chief Domestic Violence Advocate, has completed analysis of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76 files obtained through discovery, revealing three significant pieces of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that create opportunities for strategic motions: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Criminal Prosecution Blueprint (September 29, 2025)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Freddy's self-email planning criminal charges against me,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allegations that my cancer diagnosis was fraudulent to obtain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money.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"Defrauding Another of Property by False Pretenses (PC §532)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Her cancer hoax to obtain money and property. Damages You Could Claim: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Economic... money fraudulently taken ($100k+)"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suggests we should consider criminal defense counsel consultation 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protective order options.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Asset Dissipation During Proceedings (October 16-30, 2025)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Alta Design Works LLC actively negotiating payments after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divorce filing, without court disclosure.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"Payment to Alta needs to be at phase 2. Also the concern of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'what if GCs pay alta and then later... the GCs are screwed since they paid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 already"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creates potential grounds for asset freeze motions and FL-142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accuracy review.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Property Documentation Issues ($704,000 Lien)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father's lien with no payment history over 13 years, with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promissory note reportedly destroyed in fire.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"Father's lien: $460,000 at 4% simple interest from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7/20/2012, NO PAYMENTS, payoff ≈ $704,493... The promissory note itself was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house at the time of the Altadena fire and was among the documents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destroyed"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warrants review of property characterization and authentication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requirements.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Strategic Assessment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Eric's analysis indicates we have strong evidentiary positioning with: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documentation of opponent's strategy through discovery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40+ potential subpoena targets identified and prioritized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Multiple motion opportunities for the November 19 hearing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Strong foundation for both settlement negotiations and trial preparation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Package Available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has prepared comprehensive materials for attorney review: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Primary Documents: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EXECUTIVE_SUMMARY_H_BUI_NOVEMBER_19.md - Quick reference with key evidence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quotes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README_START_HERE.md - Complete case navigation and strategy overview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COMPREHENSIVE_STRATEGIC_ANALYSIS_INTEGRATED.md - Detailed analysis and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recommendations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Supporting Materials: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Priority ranking tables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Timeline analysis with critical dates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Subpoena target evaluation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Authentication and admissibility review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 Preparation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15 days remaining, Eric recommends we discuss: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Motion filing priorities and timelines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Discovery completion strategies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Expert witness consultations if needed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Settlement positioning versus trial preparation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strategic recommendations prioritize the safety and welfare of Mia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(13) and Jordan (6).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Request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would appreciate scheduling a meeting this week to review the evidence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package and discuss our approach for the November 19 hearing. Eric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indicates the key strategic points can be covered in about 30 minutes, with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detailed materials available for comprehensive review.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availability: Opened mornings early afternoon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analysis suggests we have strong positioning for both settlement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negotiations and trial preparation. All materials maintain proper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attorney-client privilege and work product protection.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representation. I look forward to working together 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matter.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No. 25PDFL01441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310-384-8404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Nuha@recovery-compass.org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Eric Jones, Chief Domestic Violence Advocate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materials prepared under attorney-client privilege and work product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doctrine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Available: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EXECUTIVE_SUMMARY_H_BUI_NOVEMBER_19.md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README_START_HERE.md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evidence package materials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