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Demand for Immediate Withdrawal of Petition; Notice of Perjury - Case No. 25PR000590</w:t>
        <w:br w:type="textWrapping"/>
        <w:t xml:space="preserve">ActionedAuto/AssetEmail exchange with @nicoralaw.comEmail exchange with </w:t>
      </w:r>
      <w:hyperlink r:id="rId6">
        <w:r w:rsidDel="00000000" w:rsidR="00000000" w:rsidRPr="00000000">
          <w:rPr>
            <w:color w:val="1155cc"/>
            <w:u w:val="single"/>
            <w:rtl w:val="0"/>
          </w:rPr>
          <w:t xml:space="preserve">nuha@recovery-compass.orgNicora</w:t>
        </w:r>
      </w:hyperlink>
      <w:r w:rsidDel="00000000" w:rsidR="00000000" w:rsidRPr="00000000">
        <w:rPr>
          <w:rtl w:val="0"/>
        </w:rPr>
        <w:t xml:space="preserve"> Lawsaved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Eric B Jones &lt;</w:t>
            </w:r>
            <w:hyperlink r:id="rId7">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Attachments Dec 4, 2025, 8:00 AM (11 days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jnicora, anicora, bcc: Nuha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Mr. Nicora and Ms. Nicora: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Please find attached my formal demand letter regarding Case No. 25PR000590, pending in the Superior Court of California, County of Monterey.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demand is made pursuant to my authority as Sole Successor Trustee of the Judy Brakebill Jones 2008 Revocable Trust and as Executor of the Last Will and Testament of Judy Lee Brakebill Jones.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attached letter and exhibits provide dispositive evidence, including your client’s own recorded admissions, that the pending “Petition for Probate of Lost Will”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contains material falsehoods submitted under penalty of perjury.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Your client has 10 days from the receipt of this email to comply with the demands set forth in the attached letter to avoid immediate cross-petition for disinheritance under the Trust’s No-Contest Clause.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Govern yourselves accordingly.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Eric Brakebill Jones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Sole Successor Trustee Judy Brakebill Jones 2008 Revocable Trust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5634 Noel Drive Temple City, CA 91780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(626) 348-3019</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uha@recovery-compass.orgNicora" TargetMode="External"/><Relationship Id="rId7"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