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August 18 Hackard Law with Mike Hackard Initial Meeting Intake Trustee Succession Consultation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Transcript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https://otter.ai/u/IjqOn-sfgZhN3wI78Bg3RNCLae0?view=summary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discussed his role as the sole successor trustee of his mother's 2008 trust, who passed away on April 4. He detailed issues with the estate, including the unauthorized sale of his mother's Mercedes and the provision of a decoy phone. Eric's mother's house, valued at $780,000 with a $100,000 mortgage, is in Salinas, California. The legal team advised Eric to file a probate code 850 petition and consider opening an estate in Monterey County. The new California law effective April 1, 2025, simplifies probate for single-family homes valued at $750,000 or less. The estimated cost for legal representation is $11,000, with a $600 filing fee.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Items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@Eric Jones - Review the details of the simplified probate process under Assembly Bill 2016 that went into effect on April 1, 2025.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Provide Eric with the contact information for the attorney, Brian Jeremy, who can assist with the probate process.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Coordinate with Brian Jeremy to handle the probate case for Eric's mother's estate.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Personal Situation and Legal Actions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Jones shares that his mother passed away on April 4, and he is handling her estate and legal matters while also assisting another woman in Texas who is recovering from surgery.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mentions that he is the sole successor trustee in his mother's 2008 trust and that his two older sisters are the other beneficiaries.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describes the legal actions he is considering, including a probate code 850 petition to recover stolen funds, seeking double damages under 859, and a financial elder abuse claim.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explains that his mother passed away on April 4, and he was unable to return to Texas immediately due to his studies in Los Angeles.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with the Estate and Trustee Responsibilities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details the problems he encountered, such as the sale of his mother's Mercedes without his consent and the disposal of her belongings during the funeral.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mentions that he was given a decoy phone instead of his mother's actual phone, which contained fraudulent crypto activities.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expresses frustration over the lack of transparency and consent from his sisters regarding the estate's management.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provides the address and estimated value of his mother's house, which is in Salinas, California, and discusses the mortgage status.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Advice and Probate Process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Speaker 1 advises Eric on the legal steps he can take, including filing a probate code 850 petition and the possibility of opening an estate in Monterey County.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Speaker 1 explains the new California law effective April 1, 2025, which simplifies the administration of single-family homes valued at $750,000 or less.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and Speaker 1 discuss the potential costs and fees associated with the probate process, including the possibility of a flat fee for legal representation.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Speaker 1 suggests that Eric could split the costs with his sisters and emphasizes the importance of transparency and integrity in handling the estate.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to Hire Legal Representation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considers the pros and cons of hiring legal representation, including the potential costs and the likelihood of his sisters being contentious.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Speaker 1 advises Eric on the benefits of using a special procedure in Monterey County to distribute the house quickly and efficiently.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mentions that he has terminated his previous legal team due to their administrative nature and lack of transparency.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expresses interest in working with Speaker 1 and his associate, Brian, and discusses the potential costs and fees involved.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Finalizing the Legal Plan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and Speaker 1 discuss the details of the legal plan, including the retainer and filing fees for the probate process.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mentions that he will have a $20,000 retainer from his previous legal team, which he can use to cover the costs.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Speaker 1 emphasizes the importance of transparency and integrity in handling the estate and reassures Eric of their expertise and commitment.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expresses his appreciation for the advice and support, and they agree to proceed with the legal plan and further discussions.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