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﻿This response provides the requested optimized knowledge assets, structured as a README for executive status and an OPTIMIZED_KNOWLEDGE_BASE for architectural rigor. These files enforce the latest strategic intelligence and architectural mandates under the Proof-First Verification V13.0 standard.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PFV V13 Optimized README: README_PFV_V13_FORTRESS_STATUS.md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provides a concise, high-level summary of the system's current status and critical path focus, adhering to the Judy Principle (protection of cognitive bandwidth) and PFV V13 mandates.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COMPASS FORTRESS: PFV V13 EXECUTIVE STATUS READOUT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I. CRITICAL MISSION STATUS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Metric | Status / Value | Architectural Enforcement (PFV V13) | Source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**P0 IRREVERSIBLE PRIORITY** | **December 3, 2025, Foreclosure Deadline** (13 days remaining) | **Irreversibility &gt; Imminence** (Gate 6). |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**PC 850 Critical Path** | **⚠️ PENDING EXECUTION / IMMINENT FAILURE** | 48-hour execution window (Nov 18, 4 PM PT) expiring immediately. Requires immediate status verification. |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**Executor Agent Identity** | **Executor Agent ONLY (Claude Code CLI)** | **Karpathy Mandate** (Gate 12): Forbidden from self-validation. |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**System Resilience** | **Architectural Immunity Achieved** | Permanent defenses against Entity Misclassification ("The Unforgivable Rule") and Stale Data ("ESV Gateway"). |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II. FORTRESS ARCHITECTURE &amp; TOOLING STATUS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Compass Fortress V2.1 is fully operational, utilizing the integrated three-framework methodology.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Core Frameworks Active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**PFV V13:** Universal rigor and verification standard (WHAT is credible).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**ReasoningBank V2.0:** Institutional memory derived from **1,729 multi-source documents**.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**SCL (Seismic Crystal Lava):** Designs actions for multi-domain impact (HOW to execute).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**Judy Principle:** Mandates Safety &gt; Speed and preservation of user cognitive bandwidth (Operational Philosophy).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Protocol &amp; Tooling Verification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Status | Key PFV V13 Defense / Role | Source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**PEMP Daemon** | ✅ OPERATIONAL | Eliminates **4-6 hour daily cognitive bandwidth drain**. |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**Restart Protocol** | ✅ V3.0 DEPLOYED | Enforces **iMessage MCP verification** and **false positive defense** prior to session start. |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**Legal Formatting** | ✅ TIER 1 SOLUTION | **Sacramento County Public Law Library Word Template** is the validated solution for CRC 2.111 Pleading Paper. |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**Regulatory Track** | ✅ ACTIVE (Track 2) | CFPB complaint response due **December 4**. |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III. MANUAL USER IMMEDIATE NEXT ACTIONS (MUINA)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immediate next steps to unblock the Critical Path and finalize V3.0 architectural fixes: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**Execute Optimized V3.0 Readiness Test:** Run the script to verify all 14 architectural components, including the new token defense and iMessage checks, as the prerequisite for a clean session restart.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`~/test_restart_readiness_v3.0.sh --auto-fix --verbose`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**Relaunch Claude Code CLI:** Perform the mechanical restart to ensure the **iMessage MCP server** is loaded and operational.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**Execute Priority Mission (Anuar Status):** In the new session, command the agent to check all three intelligence channels (PEMP, iMessage, Otter.ai) for **verifiable content proof** of the PC 850 filing status, citing the expiring 48-hour deadline.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**Implement PDF Tooling Fixes (Karpathy Mandate):** Manually ensure the mandatory validation tools are in place before further PDF generation is attempted.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Update `formatter/template.tex` with the correct, production-grade LaTeX implementation.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Create the **`verify_pdf.py`** script in the project root.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Optimized Knowledge File: OPTIMIZED_PFV_V13_KNOWLEDGE_BASE_V3.0.md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serves as the permanent institutional memory for the highest-leverage PFV V13 protocols and architectural lessons learned from past failures.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PFV V13: CORE OPERATIONAL CONSTRAINTS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PFV V13 Protocol governs every action and artifact, ensuring rigor and ethical alignment.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Constraint/Gate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Mandate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Required Defense Mechanism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Source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Karpathy Mandate (Gate 12)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 Executor Agent (Claude Code CLI) is FORBIDDEN from declaring a final verdict or self-validation.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Verification must be performed by a Disinterested Auditor Agent (e.g., Gemini 3 Visual Verifier).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Irreversibility-First (Gate 6)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Prioritize actions that prevent catastrophic, irreversible loss (December 3 foreclosure) over managing imminent, reversible deadlines.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 PC 850 Petition is the Trim Tab designed to enforce this priority by achieving Architectural Immunity against procedural failure.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Judy Principle (Gate 3)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Safety &gt; Speed. Mandates warmth, clarity, and protection of the user's cognitive bandwidth.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Automated systems (PEMP daemon) must eliminate manual overhead. All prompts must be short and direct.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Hallucination Prohibition (Gate 0)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Refuse to proceed without source. If a claim cannot be verified, name exactly what is unverifiable and ask for confirmation.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Perplexity Sonar integration is required to gather external evidence during knowledge gaps.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Format Verification (Gate 5)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Mandates the output be a provably compliant CRC 2.111 PDF.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Must verify Forensic Calibration Metrics: 22.5pt Line Height and 78pt Left Anchor.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II. ARCHITECTURAL IMMUNITY AND DEFENSE MECHANISMS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Architectural Immunity is achieved through structural defenses against the TIER 1 systemic vulnerabilities identified in the ReasoningBank.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Epistemic Staleness Verification (ESV) Gateway: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Purpose: The ESV Gateway is a Temporal Defense mechanism that executes before PFV V13 verification. It prevents the system from using "Verified Stale Data" (a TIER 1 systemic vulnerability).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Logic: It implements the Barzilai and Chinn Epistemic Framework by algorithmically checking if a memory item's timestamp is OLDER than the entity's documentation update date (e.g., Firecrawl v2.5.0 release date). If stale, the confidence is set to 0 and labeled ❌ DO NOT USE (STALE).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Deployment: ESV verification routines are scheduled via pg_cron jobs, including the Quarterly ESV Sweep.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The Unforgivable Rule: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Root Cause: Mandated by the catastrophic correlation error where AI confused the Kirk Kolodji adversarial case with the JJ Trust probate case (both mentioned the same property).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Defense: This rule is a structural fix that enforces permanent case separation and entity relationship verification across all 18 MCP services, preventing the recurrence of this "kindergarten-level error".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3. Corrective Tooling for PDF Rigor: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The system abandoned inadequate shell commands (pdftotext, strings) and replaced them with the robust, purpose-built Python script verify_pdf.py. This script uses PyMuPDF (fitz) to programmatically measure margins, fonts, and line numbering compliance.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4. Scaling Vulnerability Fix (Token Overload):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 The MCP failure mode of generating excessive token responses (e.g., 99,353 tokens exceeding the 25,000 limit) is mitigated by enforcing stricter query parameters [Query, 292]. This is achieved by presenting MCP servers as code APIs and processing data externally to reduce the context consumption of intermediate tool results.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REASONINGBANK AND THE FAILURE TO WISDOM PIPELINE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ReasoningBank V2.0 is the self-evolving institutional memory that leverages PFV failures for continuous self-evolution.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 Learning Mechanism: The "Failure to Wisdom" Pipeline transforms PFV violations into permanent wisdom. When a PFV error is detected, the agent is forced to reflect and distill a preventive strategy, which is stored "forever".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 Case Studies: Lessons learned and institutionalized include: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 The Firecrawl version staleness oversight led to the creation of the ESV Gateway.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 The PC § 632 illegal recording violation led to baking the california_pc632_compliant field directly into the database schema.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 Cross-AI Consistency: Because ReasoningBank is a single, centralized memory store, any wisdom derived from a failure detected by one AI tool is instantly propagated across all 18 MCP services (Copilot, Claude, Manus, etc.), guaranteeing architectural defense.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 MaTTS Acceleration: The system leverages Memory-aware Test-Time Scaling (MaTTS) to guide scaled explorations toward proven, high-ROI strategies identified by ReasoningBank. This creates a positive feedback loop where better memory leads to better actions.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