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5347065126866"/>
        <w:gridCol w:w="845.8435528039053"/>
        <w:gridCol w:w="1674.9708298606974"/>
        <w:gridCol w:w="4179.068936778188"/>
        <w:gridCol w:w="2570.963209905941"/>
        <w:tblGridChange w:id="0">
          <w:tblGrid>
            <w:gridCol w:w="89.15347065126866"/>
            <w:gridCol w:w="845.8435528039053"/>
            <w:gridCol w:w="1674.9708298606974"/>
            <w:gridCol w:w="4179.068936778188"/>
            <w:gridCol w:w="2570.963209905941"/>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1</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 w:before="30" w:lineRule="auto"/>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Date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 w:before="30" w:lineRule="auto"/>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Event &amp; Implication</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 w:before="30" w:lineRule="auto"/>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Key Quote / Evidence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 w:before="30" w:lineRule="auto"/>
              <w:jc w:val="center"/>
              <w:rPr>
                <w:rFonts w:ascii="Arial" w:cs="Arial" w:eastAsia="Arial" w:hAnsi="Arial"/>
                <w:b w:val="1"/>
                <w:bCs w:val="1"/>
                <w:color w:val="000000"/>
                <w:sz w:val="20"/>
                <w:szCs w:val="20"/>
                <w:shd w:fill="auto" w:val="clear"/>
                <w:vertAlign w:val="baseline"/>
              </w:rPr>
            </w:pPr>
            <w:r w:rsidDel="00000000" w:rsidR="00000000" w:rsidRPr="00000000">
              <w:rPr>
                <w:rFonts w:ascii="Arial" w:cs="Arial" w:eastAsia="Arial" w:hAnsi="Arial"/>
                <w:b w:val="1"/>
                <w:bCs w:val="1"/>
                <w:color w:val="000000"/>
                <w:sz w:val="20"/>
                <w:szCs w:val="20"/>
                <w:shd w:fill="auto" w:val="clear"/>
                <w:vertAlign w:val="baseline"/>
                <w:rtl w:val="0"/>
              </w:rPr>
              <w:t xml:space="preserve">Source Transcript 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2</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0" w:before="30" w:lineRule="auto"/>
              <w:jc w:val="righ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2025-05-27</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Explicit Intent/Concealment Planning (Decoy Phone)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"What do we want on the decoy phone? Only the files that don’t mention the 2008 deed stuff or Shellpoint... Make sure the main phone stays locked up—he only gets the clean one for now."</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 Google Drive Gemini Responses on May 27, 2025_.pdf](https://otter.ai/u/Dq311gXoKLE05MvRZTRVUKPjCIY)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3</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 w:before="30" w:lineRule="auto"/>
              <w:jc w:val="righ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2025-11-03</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Foreclosure Deadline Confirmed (Financial Damage)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"$6,540 needed by the 3rd to stop the sale. Because it's good to December 3."</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[11-03_Shellpoint call with Sonia C. _Loan Account Verification Call](https://otter.ai/u/0UjdA3xsqio54pSiCGS1Sjt60F4)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4</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 w:before="30" w:lineRule="auto"/>
              <w:jc w:val="righ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2025-04-30</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Unrecorded Deed Knowledge (Legal Damage)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"We need to figure out why the deed to 17742 Berta Canyon isn’t showing in the county records… it should be in Judy’s name as trustee of the 2008 trust — if it’s unrecorded… that’s a huge risk..."</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Estate Management Planning Heidi Conversation April 30 7 20 PM PST](https://otter.ai/u/c5uGhDtdHb6_vOt6PS5Ae_L_Xns)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5</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 w:before="30" w:lineRule="auto"/>
              <w:jc w:val="righ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2025-05-21</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Physical Obstruction (Decoy Phone Delivery)</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"When they finally gave me the phone on May 21 it was a decoy phone... I didn't get the real phone and the real data where my mom kept all the information."</w:t>
            </w:r>
          </w:p>
        </w:tc>
        <w:tc>
          <w:tcPr>
            <w:shd w:fill="ffffff" w:val="clear"/>
            <w:tcMar>
              <w:top w:w="30.0" w:type="dxa"/>
              <w:left w:w="45.0" w:type="dxa"/>
              <w:bottom w:w="30.0" w:type="dxa"/>
              <w:right w:w="45.0" w:type="dxa"/>
            </w:tcMar>
            <w:vAlign w:val="bottom"/>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 🟢 🏁 July 30 Meeting with Michelle C. Bartolic...](https://otter.ai/u/Xe40pBW3nvN-gP629zAOqGOEsU8)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6</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2025-04-30 / May 2</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Direct Withholding Proof (Refusal of Essential Docs)</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"I literally asked you both on April 30 and May 2 for these documents—we were on FaceTime, I screenshared the deadline—and you swore I already got them. That was not true."</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Estate Management Planning Heidi Conversation April 30 7 20 PM PST](https://otter.ai/u/c5uGhDtdHb6_vOt6PS5Ae_L_Xns)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27.27272727272725" w:lineRule="auto"/>
              <w:rPr/>
            </w:pPr>
            <w:r w:rsidDel="00000000" w:rsidR="00000000" w:rsidRPr="00000000">
              <w:rPr>
                <w:rtl w:val="0"/>
              </w:rPr>
              <w:t xml:space="preserve">7</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0" w:before="30" w:lineRule="auto"/>
              <w:jc w:val="right"/>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2025-08-06</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Legal Confirmation of Defect (Probate Necessity)</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"If the Trust Transfer Deed was never recorded, there’s a strong likelihood you’ll need a full probate. That is a fatal administrative defect for lender negotiations."</w:t>
            </w:r>
          </w:p>
        </w:tc>
        <w:tc>
          <w:tcPr>
            <w:shd w:fill="ffffff" w:val="clear"/>
            <w:tcMar>
              <w:top w:w="30.0" w:type="dxa"/>
              <w:left w:w="45.0" w:type="dxa"/>
              <w:bottom w:w="30.0" w:type="dxa"/>
              <w:right w:w="45.0" w:type="dxa"/>
            </w:tcMar>
            <w:vAlign w:val="bottom"/>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0" w:before="30" w:lineRule="auto"/>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 🗝️ 🔑 🧲 August 6 Introductory Meeting with The Estate Lawyers...](https://otter.ai/u/y1kUWfes4hRgw-N21cxQFguq0is)</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