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09:25:17 -0700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Quick Confirmation - Two-Week Extension &amp; Compliance with California Civil Code (§1954, §789.3)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Kevin, Thank you for keeping this owner‑only and for how the Sept 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lock‑code update was handled smoothly; that direct channel kept everyone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calm and focused on the kids’ safety.To keep this week simple, a brief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confirmation of a two‑week window with 24‑hour written‑notice entry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and no showings or third‑party access will let packing happen in two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three easy rounds under the lease’s notice framework.Oct 15 works well;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Oct 13 is better on your side, that’s fine on the same terms,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can be handled by same‑day wire once you reply with the proration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and an “OK to wire” reconfirming the destination (last‑4 only) 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stays quiet and predictable.Appreciate your help keeping this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straightforward for the family during a short transition, and happy to keep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details in writing here to avoid any mix‑ups while the kids’ schedule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stays steady.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 Jones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Advocate for Nuha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