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21:58:14 -0700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Death Claim Submission — Judy Brakebill Jones Trust — Request for Secure Upload + Acknowledgment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Venerable Claims / Legal / Compliance Team,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the Successor Trustee of the Judy Brakebill Jones 2008 Revocable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Trust, now irrevocable upon the decedent’s death. I am submitting the claim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to initiate and complete the beneficiary distribution for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associated annuity/contract administered by Venerable.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acknowledge receipt of this transmittal and provide a secure method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(upload portal or encrypted link) for delivering final, unredacted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documents. If originals are required, I will send them by certified mail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upon your instruction.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request I can send via email, secure link or portal, or via certified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 the following: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Certified Death Certificate (preliminary, redacted)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Trust Instrument (2008 Revocable Trust; preliminary, redacted)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Successor Trustee Authority (designation per trust terms) Included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within Trust Instrument (section identifying successor appointment)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Trustee Identification (available upon request): Government ID and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notarized affidavit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Claims/Beneficiary Forms: Requesting Venerable’s required forms and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checklist for death claims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actions from Venerable: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receipt and provide a secure upload link/portal for final,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unredacted documents.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List any additional documents or originals required for claim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adjudication.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 the internal claims tracking number and the assigned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representative’s name, title, phone, and email.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 an estimated timeline to complete the claim and initiate the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beneficiary distribution.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claim involves fiduciary obligations to beneficiaries. Please respond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writing within two business days with secure submission instructions and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outstanding requirements so we can proceed without delay.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prompt attention.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Successor Trustee, Judy Brakebill Jones Trust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626-348-3019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