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13:25:13 -0700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distinction — A vs B vs C, and why A gets you to housing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right that all three aim at the same thing: make landlords say “yes”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dragging you through headaches. The difference is how much we 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versus later.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breakdown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= CSS now + CalFresh online now. Maximum paper trail today (CSS case 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benefits pending) that many landlords accept as proof of income. Minimal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intrusion; phone/online only.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 = CSS now; CalFresh later if needed. Paper trail starts today (CSS),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but one less document for landlords. If a landlord asks for more proof, we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 CalFresh then.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 = No filings today; housing only. Fastest emotionally, but weakest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documentation. Some landlords still say “yes” using paystubs + DCFS note;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others will stall until they see a CSS case number.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 is the fastest path to approvals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Two official signals in one day (“CSS case initiated” + “CalFresh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pending”) plus the father’s paystubs create enough proof for many landlords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approve immediately. No lines, no monitoring, no tests—just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I’m doing now (since you chose 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 CSS intake with paystubs attached; sending you the 10‑minute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checklist (names/DOBs/SSN/current address/father’s contact).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Preparing a one‑paragraph note for Tyler to add to DCFS: “Housing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stability need; paystubs on file; CSS initiated today.”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Submitting CalFresh online and requesting a phone interview window (no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office visit unless you choose).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Using “CSS + CalFresh pending + paystubs” in the Housing Advocate Packet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pushing vetted rentals today.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 (fast)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Reply with the checklist items if any are missing.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call Tyler: “Please add a case note that we initiated CSS today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stabilize housing and confirm receipt of the father’s paystubs.”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milestones today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Send first housing options aligned to your priorities; begin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Share your CSS case number and CalFresh confirmation once issued; I’ll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include them in landlord packets.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gives us the strongest documentation today without lines 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surveillance. That’s the practical difference: approvals now versus “maybe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later.” I’ll keep this light and focused so you and Mia stay out of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churn.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1:24 PM Eric Jones &lt;eric@recovery-compass.org&gt; wrote: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Confirmed — Option A underway: CSS filed + Tyler note + housing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push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Prime directive: secure housing fast with minimal intrusion.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Governing principles: keep touchpoints light, create official income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documentation, and move applications now.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I’m executing now (Option 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CSS intake: filing online with father’s *paystubs* attached; I’ll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send the 10‑minute checklist in a separate note for any missing fields.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Tyler (DCFS) case note: drafting a one‑paragraph verification for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housing stability and “CSS case initiated today”; I’ll ask her to confirm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paystub receipt.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Housing: using “CSS case initiated + paystubs on file” in your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advocate packet to push approvals on vetted rentals today.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 (fast)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Reply with the checklist items if any are missing: full names/DOBs,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SSN, current address, father’s contact.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If you call Tyler, use this line: “Please add a case note that we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initiated CSS today to stabilize housing and confirm receipt of the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father’s paystubs.”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milestones today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Send first housing options aligned to your priorities and begin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applications.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Log confirmations from CSS intake and Tyler’s note; share the case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number once issued.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Bottom line: we’re moving on support documentation now so landlords can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approve you without delays or extra office visits.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1:22 PM Nuha Sayegh &lt;nuha@recovery-compass.org&gt;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1:20 PM Eric Jones &lt;eric@recovery-compass.org&gt;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Fastest way to “support now” for housing — what’s real vs.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what’s possible today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get it: you want support now so you can rent now, without headaches.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Here’s the straight path: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What’s real today vs. immediate cash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“Support now” (same‑day funds) doesn’t exist in the child support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system. CSS can open a case today and start the process, but payments only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begin after an order is established or enforced.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What you can get today is documentation that landlords accept: “CSS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case initiated,” father’s recent paystubs, and a verification note from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DCFS. These act as proof of pending income and often unlock approvals while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the case processes.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Fastest housing‑first path (minimal intrusion)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Call Tyler for a single case note: “Housing stability need; father’s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paystubs on file; CSS case initiating today.” No monitoring or testing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triggered by this.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 file the CSS intake now and attach the $30k paystubs to accelerate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calculation.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 use that paper trail in your Housing Advocate Packet to push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approvals on rentals that will accept pending support documentation.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Your decision (pick one and I’ll move)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A) File CSS now + ask Tyler for the case note. Skip in‑person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offices. I run everything online and by phone.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B) File CSS now; hold CalFresh. Housing with Advocate Packet +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paystubs.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C) No benefits filings today; I still proceed with rentals using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paystubs + DCFS note.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Why this works for housing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Landlords often accept “pending support” with pay evidence and an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official CSS case number. It’s not cash today, but it’s enough to get an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approval in many cases.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 avoid lines, avoid extra government touchpoints, and keep you and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Mia out of any intrusive processes.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you still want to try the local office today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Text me before you go. I’ll give you a 3‑line script and exact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documents to request so you’re in/out quickly, or we’ll pivot if the wait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is unreasonable.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Reply with A/B/C and “yes” or “no” for CalFresh online. I’ll move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immediately and send the 10‑minute checklist for the CSS intake.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With you—housing first, minimal friction, clean documentation.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1:19 PM Nuha Sayegh &lt;nuha@recovery-compass.org&gt;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thought I can just get child support NOW so I can rent a house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without all the headaches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1:17 PM Nuha Sayegh &lt;nuha@recovery-compass.org&gt;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would happen if I called Tyler now and to see what options we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have and how to go about it? Maybe there’s an easier alternative since I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sent her his paystubs each $30G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1:15 PM Nuha Sayegh &lt;nuha@recovery-compass.org&gt;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When you say file CSS case does this mean I’m gonna be monitored and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checked in on and drug tested and so forth?? I just want my LIFE  without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the government in our faces. My kids ESPECIALLY Mia I can not put her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through this again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There is a place right down the street or you go to for food stamps.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can go there right now and see what I can do from there. Should I do this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or not? I hate going to those places.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1:09 PM Eric Jones &lt;eric@recovery-compass.org&gt;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Subject: Child Support Request Path — What We Can Do Today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Short answer: yes, we can start the child support request path now —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but it doesn’t run directly “through” Tyler (DCFS). DCFS can document needs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and coordinate safety, yet formal child support orders and collections run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through LA County Child Support Services (CSS) or the family court. Here’s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the clean way to move fast, without derailing housing.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will do today (0–24h)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Open a CSS case intake on your behalf and prepare the packet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(TRO page, children’s info, father’s identifiers, income notes).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Draft a short verification letter for Tyler to place in the DCFS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file (documenting immediate financial need for housing stability and that 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CSS case is being initiated).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Coordinate with counsel to ensure any interim support ask is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aligned with the 10/15 Dept. L hearing and mediation posture.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Keep housing pursuit active (no Airbnb); push immediate rental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options and program placements in parallel.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need from you (today)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Confirm: Do you want me to file the CSS intake today? If yes,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I’ll send a 10‑minute info checklist (SSN, children’s full names/DOBs,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current address, father’s contact).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Share any prior child support case numbers or EDD/benefit case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IDs (if any).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Approve the DCFS verification letter text so Tyler can add it to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the case record.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How Tyler (DCFS) fits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Tyler can: document financial/housing urgency, add a services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referral note, and coordinate with CSS or provide a referral.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Tyler cannot: issue or enforce child support orders. That comes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via CSS or a court order.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We’ll ask Tyler for a brief case note today to support the CSS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intake and housing stability.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Why this path helps housing now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 CSS case creates an official channel for support and arrears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collection; it also gives us paperwork many landlords accept as proof of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pending support.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 keep momentum on rentals and program placements while support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processing begins (these can run in parallel).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Next steps if you say “go”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 send the 10‑minute checklist and pre‑fill the CSS intake.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 send Tyler the DCFS verification letter draft for her case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note.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 push the first set of viable rental options to you today and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continue applications.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I’ll carry the filings and coordination; you won’t have to stand in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any lines. Just confirm “yes, file CSS today,” and I’ll move immediately.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—Eric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1:06 PM Nuha Sayegh &lt;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Why can’t I get the request for child support now so I can just get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 rental? Can I Request this by Tyler now that she’s a caseworker On this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case?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1:01 PM Eric Jones &lt;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72‑Hour Plan: Housing, Safety, and Court—Here’s What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We’ll Do, Together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 hear you—housing stability is everything right now. We will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treat it as Mission #1, while making sure court and child safety stay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protected. To prevent confusion or double‑work, here’s a simple plan for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the next 72 hours: what I need from you, and what I will do.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need from you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Today (0–24 hours)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1.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Send me your top three housing preferences (non‑negotiables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like school zones, budget, bedrooms).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2.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Share any voucher, subsidy, or temporary housing program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IDs you already have and your application status.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3.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Forward any landlord/agent emails or texts you receive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today so I can handle responses.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4.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Confirm best times for child exchange/school logistics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tomorrow so I can align with our protocols.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Tomorrow (24–48 hours)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1.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Review and approve a short “Housing Advocate Packet” I’ll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send (ID docs, TRO page, DCFS contact, needs summary).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2.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Join one 20‑minute check‑in call to confirm housing leads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and mediation prep (CCRC).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3.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Tell me immediately if any new landlord contact happens—do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not negotiate; I’ll handle it.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By Day 3 (48–72 hours)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1.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Choose your top 1–2 immediate housing options from the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vetted list I’ll provide.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2.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Sign/submit any application materials I pre‑fill for you.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3.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Confirm handoff and school schedules for next week so we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keep routines stable.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will execute for you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Today (0–24 hours)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Lock court outcomes in writing: DV‑116 continuance granted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to 10/15 at 8:30 AM (Dept. L); TRO extended through 10/15.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Circulate the one‑page Court Outcome Summary to our allies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(counsel/DCFS/school) and place reminders on our calendar.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Open housing channels: pull vetted listings (month‑to‑month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and standard), request grace terms, and pre‑screen for safety/location fit.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Take over communications with the 5132 Rosemead landlord—no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debates from you; I’ll handle responses, document everything, and escalate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if needed.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Tomorrow (24–48 hours)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Build and submit your Housing Advocate Packet to targeted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programs (temporary placements, rapid rehousing, and standard rentals).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Prepare CCRC materials (negative drug test doc,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the kids’ stability.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Keep all authorities on the same page with short factual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updates (Pasadena PD/DCFS/School) only if needed for handoffs or safety.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By Day 3 (48–72 hours)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Deliver a short‑list of immediate, viable housing options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with pros/cons and next‑step terms.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Push applications through and lock viewing times or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approvals; confirm move logistics once an option is selected.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Run a quick compliance audit to ensure TRO/order adherence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   and no lapses.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Direct response to your message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You’re right: it makes no sense to burn money on a one‑month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Airbnb. We won’t do that. We’ll pursue: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Short‑term bridge housing that doesn’t double‑charge like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Airbnb (month‑to‑month rentals, vetted corporate stays, or program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placements).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Standard rentals aligned with your priorities (schools,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budget, safety), using your Housing Advocate Packet to accelerate approvals.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If EDD‑type supports offer food stamps/temporary housing and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child support facilitation, we’ll keep those in motion as a backup—but not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as the only plan. I’ll handle the paperwork and timing so it helps rather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than derails.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Bottom line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Housing is Mission #1 and we are on it. I’ll carry the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landlord fight; you do not need to negotiate or absorb stress there.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 will keep court and child safety clean and on track while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 stabilize housing.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If anything changes or you get an unexpected call/text,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forward it to me and I’ll respond.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With you, step‑by‑step. I’ll send the first housing options and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the Court Outcome Summary today.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12:57 PM Nuha Sayegh &lt;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 need to find a home! And PLEASE don’t say that does not matter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right now. It’s EVERYTHING!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Makes zero sense to Airbnb one month that’s like two rental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payments.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Now I can go stand in line at those EDD places for food stamps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and have them collect child support ?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That’s what they offered to do last time I spoke with them.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take months they said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