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5 Oct 2025 22:41:17 -0700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Conﬂict &amp; Service Integrity Report –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Sayegh v. Sayegh attached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Sun, Oct 5, 2025 at 10:36 PM Eric Jones &lt;eric@recovery-compass.org&gt;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MC-030 attached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—Eric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Sunday, October 05, 2025 at 10:08 PM PDT, Nuha Sayegh &lt;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nuha@recovery-compass.org&gt; wrote: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Need this please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-MC-030 Declaration &amp; Exhibit F￼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Your signed declaration/exhibit, including the screenshot of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Fahed's State Bar status ("Not Eligible to Practice Law," Bar #230297)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-Notice Conflict &amp; Service Integrity Report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            One-page summary detailing the specific procedural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prejudice caused by the defective notice and moot requests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-FC § 3044 Presumption Card￼￼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Reference card stating the Family Code presumption against awarding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custody to a domestic violence perpetrator.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