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21:35:16 -0500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Discharge Planning Request - Kathy Hart (Patient)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Grantham,&lt;br&gt;&lt;br&gt;Thank you for the update on Mrs. Hart's progress. I'm pleased to hear she is doing well in therapy and walked 400 to 500 feet with a walker today. That is excellent progress.&lt;br&gt;&lt;br&gt;I appreciate the information about her new primary care physician, Dr. Alleshia Wilson at Diagnostic Clinic of Longview, and the recommendation for Prime Care Home Health in Longview. I will coordinate with Amy McClellon to schedule the appointment with Dr. Wilson after discharge.&lt;br&gt;&lt;br&gt;I look forward to tomorrow's care plan meeting at 2:00 PM CT. Amy McClellon, Mrs. Hart's local care coordinator, will also be present. To ensure a productive discussion, I would like to focus on the following key areas:&lt;br&gt;&lt;br&gt;1. Discharge Readiness: Specific clinical criteria for discharge and target discharge date&lt;br&gt;2. Home Health Services: Confirmation of Prime Care Home Health and start date for services&lt;br&gt;3. Durable Medical Equipment: Any additional DME needs beyond what Mrs. Hart already has at home&lt;br&gt;4. Medication Management: Plan for medication reconciliation and complete medication list&lt;br&gt;&lt;br&gt;Would it be possible to receive a preliminary draft of the discharge plan before the meeting to help us prepare?&lt;br&gt;&lt;br&gt;Thank you again for the excellent care you and your team are providing to Mrs. Hart.&lt;br&gt;&lt;br&gt;Best regards,&lt;br&gt;&lt;br&gt;Eric Jones&lt;br&gt;Power of Attorney for Kathy A. Hart&lt;br&gt;Phone: (626) 348-3019&lt;br&gt;Email: 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