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29 Oct 2025 02:42:36 -0700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Wheelchair for Kathy Hart - Confirmation Needed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wheelchair I identified as the most aligned model given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Steven's feedback in our calls last week. I still haven't heard back from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 though and if Kathy requires it sooner than later just shoot me an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and we can figure things out. How did she do in her transition home?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Oct 27, 2025 at 11:45 PM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Wheelchair for Kathy Hart - Confirmation Needed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&lt;Steven_Grantham@csnhc.com&gt;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&lt;Admin_Gilmer@csnhc.com&gt;, &lt;info_gilmer@csnhc.com&gt;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Steven,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following up on ordering the wheelchair for Kathy Hart. I've researched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options and found the Drive Medical Cruiser III with an 18-inch seat width.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Wheelchair Details: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Model: Drive Medical Cruiser III (K3)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Seat Width: 18 inches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Weight: 36 lbs (lightweight)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Capacity: 300 lbs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Features: Flip-back arms, swing-away footrests, dual axles, adjustable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seat depth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Price: $235 (free shipping)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Delivery: 2-3 business days to ship, approximately 5-7 days total to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Gilmer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Link: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https://www.spinlife.com/Drive-Medical-Cruiser-III-Standard-Lightweight/spec.cfm?productID=91350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you confirm this meets Kathy's needs before I place the order? If you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any other recommendations or specifications I should consider, please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me know.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want to make sure we get the right wheelchair for her.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of Attorney for Kathy Hart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(626) 348-3019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