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5 Nov 2025 10:56:06 -0800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one-on-one connect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Randall,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 Jones from Recovery Compass. Hope you're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doing well.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wanted to reach out because it's been about 5 weeks since our October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meeting, and I figured it was time to check in on where we're at with the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partnership.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Quick status: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The compliance dashboard is deployed 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live at compliance.erdmethod.org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Our MOU from August 29th is still active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Systems are operational and running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smoothly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where I'm at: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genuinely don't know if this partnership is still a priority for WFD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everything that's probably happening on your end right now.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Organizations go through transitions, priorities shift, and that's completely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normal. I'm not looking for a detailed explanation - I'm just trying 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if continuing makes sense for you guys.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I'm thinking: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partnership still works for WFD and you want to keep the systems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running, great - they're low-maintenance and I'm easy to work with. The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is there whenever you need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WFD needs to focus on other priorities right now and this isn't the right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for tech partnerships, I completely understand. We can document what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delivered and leave things in good standing.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you be open to a quick call? Maybe 20-30 minutes to talk through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things stand? I can work around your schedule - mornings, afternoons,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whenever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works.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really appreciated our October meeting and the work we did together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data infrastructure organized. Whatever direction makes sense for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WFD now,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I'm good with it. I just want to close the loop so we're both clear 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we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stand.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Let me know what you're thinking.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