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23 Oct 2025 20:44:41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Steven Grantham &lt;Steven_Grantham@csnhc.com&gt;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Discharge Planning Request - Kathy Hart (Patient)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this helps.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Ronda Weisinger, RN,  Case Management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 Hollybrook Drive, 3rd Floor, Longview, TX 75605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903.291.6248 | Fax:  903.232.8542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[DCOL2018LogoHorizRGB]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Providers added to our Team see below!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us know if we can help you in any way!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[cid:97d43049-39a0-45cd-886d-47041268309b]</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DCOL prefers PrimeCare Home Health, PrimeCare Hospice, and DCOL Outpatient Therapy when a DCOL patient needs these services.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PrimeCare Home Health:     PrimeCare Hospice: 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903.248.2530        Phone: 800.279.5975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 903.248.2538          Fax: 800.279.5976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DCOL Outpatient Therapy:  PalliCare (Palliative Services):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903.291.6113               Referral # 888.725.5422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 903.234.9126                     Referral email: referrals@pallicare.m&lt;mailto:referrals@pallicare.me&gt;e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Infusion Center:                         Coumadin Clinic: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903.291.6055                Referral # 903.291.6154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Gilmer Nursing and Rehabilitation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903-843-5529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22, 2025 9:35 PM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Steven Grantham &lt;Steven_Grantham@csnhc.com&gt;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Melinda Strickland &lt;Melinda_Strickland@csnhc.com&gt;; INFO_Gilmer &lt;INFO_Gilmer@csnhc.com&gt;; Admin_Gilmer &lt;Admin_Gilmer@csnhc.com&gt;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Discharge Planning Request - Kathy Hart (Patient)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This email originated from outside of the organization. Do not click links or open attachments unless you recognize the sender and know the content is safe.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Mr. Grantham,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update on Mrs. Hart's progress. I'm pleased to hear she is doing well in therapy and walked 400 to 500 feet with a walker today. That is excellent progress.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the information about her new primary care physician, Dr. Alleshia Wilson at Diagnostic Clinic of Longview, and the recommendation for Prime Care Home Health in Longview. I will coordinate with Amy McClellon to schedule the appointment with Dr. Wilson after discharge.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look forward to tomorrow's care plan meeting at 2:00 PM CT. Amy McClellon, Mrs. Hart's local care coordinator, will also be present. To ensure a productive discussion, I would like to focus on the following key areas: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Discharge Readiness: Specific clinical criteria for discharge and target discharge date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Home Health Services: Confirmation of Prime Care Home Health and start date for services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Durable Medical Equipment: Any additional DME needs beyond what Mrs. Hart already has at home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Medication Management: Plan for medication reconciliation and complete medication list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be possible to receive a preliminary draft of the discharge plan before the meeting to help us prepare?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again for the excellent care you and your team are providing to Mrs. Hart.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Kathy A. Hart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(626) 348-3019</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eric@recovery-compass.org&lt;mailto:eric@recovery-compass.org&gt;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IS CONFIDENTIAL:  The information contained in this email message and any attachments may be confidential and legally privileged and is for the use of the intended addressee(s) only. If you are not an intended recipient, please: (1) contact Creative Solutions in Healthcare at 866-391-6123; (2) do not use, disseminate, distribute or reproduce any part of the message or any attachment; and (3) destroy all copies of this message and any attachments.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