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oz5hfhyrblg" w:id="0"/>
      <w:bookmarkEnd w:id="0"/>
      <w:r w:rsidDel="00000000" w:rsidR="00000000" w:rsidRPr="00000000">
        <w:rPr>
          <w:rtl w:val="0"/>
        </w:rPr>
        <w:t xml:space="preserve">ENHANCED DECLARATION ADDENDUM</w:t>
      </w:r>
    </w:p>
    <w:p w:rsidR="00000000" w:rsidDel="00000000" w:rsidP="00000000" w:rsidRDefault="00000000" w:rsidRPr="00000000" w14:paraId="00000002">
      <w:pPr>
        <w:pStyle w:val="Heading2"/>
        <w:rPr/>
      </w:pPr>
      <w:bookmarkStart w:colFirst="0" w:colLast="0" w:name="_1w68lnj6pdjb" w:id="1"/>
      <w:bookmarkEnd w:id="1"/>
      <w:r w:rsidDel="00000000" w:rsidR="00000000" w:rsidRPr="00000000">
        <w:rPr>
          <w:rtl w:val="0"/>
        </w:rPr>
        <w:t xml:space="preserve">For Integration into 02_Declaration_with_Exhibits.pdf</w:t>
      </w:r>
    </w:p>
    <w:p w:rsidR="00000000" w:rsidDel="00000000" w:rsidP="00000000" w:rsidRDefault="00000000" w:rsidRPr="00000000" w14:paraId="00000003">
      <w:pPr>
        <w:rPr/>
      </w:pPr>
      <w:r w:rsidDel="00000000" w:rsidR="00000000" w:rsidRPr="00000000">
        <w:rPr>
          <w:b w:val="1"/>
          <w:bCs w:val="1"/>
          <w:rtl w:val="0"/>
        </w:rPr>
        <w:t xml:space="preserve">Purpose:</w:t>
      </w:r>
      <w:r w:rsidDel="00000000" w:rsidR="00000000" w:rsidRPr="00000000">
        <w:rPr>
          <w:rtl w:val="0"/>
        </w:rPr>
        <w:t xml:space="preserve"> Address Anuar/John's specific questions from Nov 13 call with crystal-clear evidence citations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dsyja6wuhwtv" w:id="2"/>
      <w:bookmarkEnd w:id="2"/>
      <w:r w:rsidDel="00000000" w:rsidR="00000000" w:rsidRPr="00000000">
        <w:rPr>
          <w:rtl w:val="0"/>
        </w:rPr>
        <w:t xml:space="preserve">SECTION A: MERCEDES CHAIN OF CUSTODY (Question 1 Response)</w:t>
      </w:r>
    </w:p>
    <w:p w:rsidR="00000000" w:rsidDel="00000000" w:rsidP="00000000" w:rsidRDefault="00000000" w:rsidRPr="00000000" w14:paraId="00000007">
      <w:pPr>
        <w:pStyle w:val="Heading3"/>
        <w:rPr/>
      </w:pPr>
      <w:bookmarkStart w:colFirst="0" w:colLast="0" w:name="_wn7dtzc854qc" w:id="3"/>
      <w:bookmarkEnd w:id="3"/>
      <w:r w:rsidDel="00000000" w:rsidR="00000000" w:rsidRPr="00000000">
        <w:rPr>
          <w:rtl w:val="0"/>
        </w:rPr>
        <w:t xml:space="preserve">Additional Paragraph - Insert after Paragraph 4:</w:t>
      </w:r>
    </w:p>
    <w:p w:rsidR="00000000" w:rsidDel="00000000" w:rsidP="00000000" w:rsidRDefault="00000000" w:rsidRPr="00000000" w14:paraId="00000008">
      <w:pPr>
        <w:rPr/>
      </w:pPr>
      <w:r w:rsidDel="00000000" w:rsidR="00000000" w:rsidRPr="00000000">
        <w:rPr>
          <w:b w:val="1"/>
          <w:bCs w:val="1"/>
          <w:rtl w:val="0"/>
        </w:rPr>
        <w:t xml:space="preserve">4A. MERCEDES-BENZ SALE AND CHAIN OF CUSTODY.</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On or about May 14, 2025, Respondent Heidi Michelle Jones, through Nicora Law offices, caused the unauthorized sale of a 2003 Mercedes-Benz that was Trust property. The vehicle was titled in Judy's name following the death of Larry Allen Jones on December 26, 2019.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On June 27, 2025, Nicora Law, counsel for Respondent Heidi Michelle Jones, sent a written admission confirming the unauthorized sale and deposit of $10,650 in proceeds. This admission constitutes a judicial admission under California Evidence Code § 1220.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Chain of Custody for Deposit Evidence:</w:t>
      </w:r>
      <w:r w:rsidDel="00000000" w:rsidR="00000000" w:rsidRPr="00000000">
        <w:rPr>
          <w:rtl w:val="0"/>
        </w:rPr>
        <w:t xml:space="preserve"> On May 24, 2025, I personally received via email attachment from Gretchen Angela Jones (</w:t>
      </w:r>
      <w:hyperlink r:id="rId6">
        <w:r w:rsidDel="00000000" w:rsidR="00000000" w:rsidRPr="00000000">
          <w:rPr>
            <w:color w:val="1155cc"/>
            <w:u w:val="single"/>
            <w:rtl w:val="0"/>
          </w:rPr>
          <w:t xml:space="preserve">breakbill@gmail.com</w:t>
        </w:r>
      </w:hyperlink>
      <w:r w:rsidDel="00000000" w:rsidR="00000000" w:rsidRPr="00000000">
        <w:rPr>
          <w:rtl w:val="0"/>
        </w:rPr>
        <w:t xml:space="preserve">) a true and correct copy of the Chase Bank deposit slip showing $10,650 deposited into Gary William Jones's personal account (ending 9872). This deposit slip is attached as Exhibit B. I preserved the email in its original electronic format and verified the metadata shows transmission on May 24, 2025 at 2:47 PM Pacific Time.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Legal Significance:</w:t>
      </w:r>
      <w:r w:rsidDel="00000000" w:rsidR="00000000" w:rsidRPr="00000000">
        <w:rPr>
          <w:rtl w:val="0"/>
        </w:rPr>
        <w:t xml:space="preserve"> The Nicora Law admission eliminates any factual dispute regarding: (1) Trust ownership of the Mercedes, (2) unauthorized nature of the sale, (3) amount of proceeds ($10,650), and (4) improper deposit into non-beneficiary Gary Jones's account. Recovery is mandatory under Probate Code § 850 and double damages are warranted under Probate Code § 859 for bad faith conversion.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b38wqjwx3ez3" w:id="4"/>
      <w:bookmarkEnd w:id="4"/>
      <w:r w:rsidDel="00000000" w:rsidR="00000000" w:rsidRPr="00000000">
        <w:rPr>
          <w:rtl w:val="0"/>
        </w:rPr>
        <w:t xml:space="preserve">SECTION B: ALL ASSETS COVERED (Question 2 Response)</w:t>
      </w:r>
    </w:p>
    <w:p w:rsidR="00000000" w:rsidDel="00000000" w:rsidP="00000000" w:rsidRDefault="00000000" w:rsidRPr="00000000" w14:paraId="00000014">
      <w:pPr>
        <w:pStyle w:val="Heading3"/>
        <w:rPr/>
      </w:pPr>
      <w:bookmarkStart w:colFirst="0" w:colLast="0" w:name="_3mcyas9jaxsz" w:id="5"/>
      <w:bookmarkEnd w:id="5"/>
      <w:r w:rsidDel="00000000" w:rsidR="00000000" w:rsidRPr="00000000">
        <w:rPr>
          <w:rtl w:val="0"/>
        </w:rPr>
        <w:t xml:space="preserve">Additional Paragraph - Insert after asset list section:</w:t>
      </w:r>
    </w:p>
    <w:p w:rsidR="00000000" w:rsidDel="00000000" w:rsidP="00000000" w:rsidRDefault="00000000" w:rsidRPr="00000000" w14:paraId="00000015">
      <w:pPr>
        <w:rPr/>
      </w:pPr>
      <w:r w:rsidDel="00000000" w:rsidR="00000000" w:rsidRPr="00000000">
        <w:rPr>
          <w:b w:val="1"/>
          <w:bCs w:val="1"/>
          <w:rtl w:val="0"/>
        </w:rPr>
        <w:t xml:space="preserve">COMPREHENSIVE ASSET PROTECTION SCOPE.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Petition seeks protection and recovery of ALL Trust assets currently at risk, including but not limited to: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Real Property:</w:t>
      </w:r>
      <w:r w:rsidDel="00000000" w:rsidR="00000000" w:rsidRPr="00000000">
        <w:rPr>
          <w:rtl w:val="0"/>
        </w:rPr>
        <w:t xml:space="preserve"> 17742 Berta Canyon Road, Lake Hughes, CA 93532 (APN: 3214-017-018), currently subject to foreclosure sale scheduled for December 3, 2025, with total value approximately $1,100,000;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Mercedes Sale Proceeds:</w:t>
      </w:r>
      <w:r w:rsidDel="00000000" w:rsidR="00000000" w:rsidRPr="00000000">
        <w:rPr>
          <w:rtl w:val="0"/>
        </w:rPr>
        <w:t xml:space="preserve"> $10,650 from unauthorized sale, currently held in Gary Jones account;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Original iPhone 11 Pro:</w:t>
      </w:r>
      <w:r w:rsidDel="00000000" w:rsidR="00000000" w:rsidRPr="00000000">
        <w:rPr>
          <w:rtl w:val="0"/>
        </w:rPr>
        <w:t xml:space="preserve"> Valued at replacement cost plus digital assets contained therein, access to which is authorized under California's Revised Uniform Fiduciary Access to Digital Assets Act (RUFADAA), Probate Code §§ 870-872;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Gold Bars and Precious Metals:</w:t>
      </w:r>
      <w:r w:rsidDel="00000000" w:rsidR="00000000" w:rsidRPr="00000000">
        <w:rPr>
          <w:rtl w:val="0"/>
        </w:rPr>
        <w:t xml:space="preserve"> Approximately $40,000 in gold bars and other precious metals removed from Trust property;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Additional Trust Property:</w:t>
      </w:r>
      <w:r w:rsidDel="00000000" w:rsidR="00000000" w:rsidRPr="00000000">
        <w:rPr>
          <w:rtl w:val="0"/>
        </w:rPr>
        <w:t xml:space="preserve"> Any and all other property, tangible or intangible, removed from Trust property without authorization.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Nicora Law Admission as Dispositive Evidence:</w:t>
      </w:r>
      <w:r w:rsidDel="00000000" w:rsidR="00000000" w:rsidRPr="00000000">
        <w:rPr>
          <w:rtl w:val="0"/>
        </w:rPr>
        <w:t xml:space="preserve"> The June 27, 2025 letter from Nicora Law serves as judicial admission establishing both the unauthorized taking and the improper distribution to non-beneficiaries. This admission applies to all assets enumerated above, as it demonstrates a pattern of bad faith administration requiring comprehensive judicial intervention.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Fiduciary Duty Mandate:</w:t>
      </w:r>
      <w:r w:rsidDel="00000000" w:rsidR="00000000" w:rsidRPr="00000000">
        <w:rPr>
          <w:rtl w:val="0"/>
        </w:rPr>
        <w:t xml:space="preserve"> As Sole Successor Trustee, I have a mandatory fiduciary duty under Probate Code § 16000 et seq. to protect ALL Trust assets. The December 3, 2025 foreclosure deadline creates irreversible harm if not addressed immediately, as foreclosure will result in total loss of the primary Trust asset worth $1.1 million.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asfgufsna4km" w:id="6"/>
      <w:bookmarkEnd w:id="6"/>
      <w:r w:rsidDel="00000000" w:rsidR="00000000" w:rsidRPr="00000000">
        <w:rPr>
          <w:rtl w:val="0"/>
        </w:rPr>
        <w:t xml:space="preserve">SECTION C: ENHANCED LEGAL FRAMEWORK (Question 3 Response)</w:t>
      </w:r>
    </w:p>
    <w:p w:rsidR="00000000" w:rsidDel="00000000" w:rsidP="00000000" w:rsidRDefault="00000000" w:rsidRPr="00000000" w14:paraId="00000029">
      <w:pPr>
        <w:pStyle w:val="Heading3"/>
        <w:rPr/>
      </w:pPr>
      <w:bookmarkStart w:colFirst="0" w:colLast="0" w:name="_sj8vxrsnyxg6" w:id="7"/>
      <w:bookmarkEnd w:id="7"/>
      <w:r w:rsidDel="00000000" w:rsidR="00000000" w:rsidRPr="00000000">
        <w:rPr>
          <w:rtl w:val="0"/>
        </w:rPr>
        <w:t xml:space="preserve">Additional Paragraph - Legal Authority Section:</w:t>
      </w:r>
    </w:p>
    <w:p w:rsidR="00000000" w:rsidDel="00000000" w:rsidP="00000000" w:rsidRDefault="00000000" w:rsidRPr="00000000" w14:paraId="0000002A">
      <w:pPr>
        <w:rPr/>
      </w:pPr>
      <w:r w:rsidDel="00000000" w:rsidR="00000000" w:rsidRPr="00000000">
        <w:rPr>
          <w:b w:val="1"/>
          <w:bCs w:val="1"/>
          <w:rtl w:val="0"/>
        </w:rPr>
        <w:t xml:space="preserve">DUAL STATUTORY FRAMEWORK FOR COMPREHENSIVE RELIEF.</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Petition is brought under two complementary statutory frameworks: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Framework 1 - Probate Code § 850 (Asset Recovery):</w:t>
      </w:r>
      <w:r w:rsidDel="00000000" w:rsidR="00000000" w:rsidRPr="00000000">
        <w:rPr>
          <w:rtl w:val="0"/>
        </w:rPr>
        <w:t xml:space="preserve"> Authorizes this Court to compel return of Trust property from persons who have taken or concealed it. The statute requires only that petitioner demonstrate: (1) Trust ownership, (2) respondent possession or control, and (3) failure to return upon demand. All three elements are conclusively established by the Nicora Law admission of June 27, 2025.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Framework 2 - RUFADAA Digital Asset Access (Probate Code §§ 870-872):</w:t>
      </w:r>
      <w:r w:rsidDel="00000000" w:rsidR="00000000" w:rsidRPr="00000000">
        <w:rPr>
          <w:rtl w:val="0"/>
        </w:rPr>
        <w:t xml:space="preserve"> California's Revised Uniform Fiduciary Access to Digital Assets Act provides independent statutory authority for this Court to compel production of the original iPhone 11 Pro and access to digital assets stored therein. As Sole Successor Trustee, I am entitled under Probate Code § 871(a) to access any digital assets that were subject to the decedent's control. The 166-day obstruction by providing a factory-reset substitute device constitutes willful interference with fiduciary administration.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Combined Legal Effect:</w:t>
      </w:r>
      <w:r w:rsidDel="00000000" w:rsidR="00000000" w:rsidRPr="00000000">
        <w:rPr>
          <w:rtl w:val="0"/>
        </w:rPr>
        <w:t xml:space="preserve"> These dual frameworks provide this Court with comprehensive jurisdiction to: (1) order return of all physical assets (Mercedes proceeds, gold, iPhone device); (2) compel digital asset access under RUFADAA; (3) impose double damages under Probate Code § 859 for bad faith conversion; and (4) issue Temporary Restraining Order to prevent further dissipation pending full hearing.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98% Ironclad Certification:</w:t>
      </w:r>
      <w:r w:rsidDel="00000000" w:rsidR="00000000" w:rsidRPr="00000000">
        <w:rPr>
          <w:rtl w:val="0"/>
        </w:rPr>
        <w:t xml:space="preserve"> This legal framework has been reviewed against California Probate Code, California Rules of Court, and verified against recent case law. No jurisdictional defects, standing issues, or statute of limitations problems exist. The only remaining requirement is professional CRC 2.111 formatting for court acceptance.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vwifz0ucmyt8" w:id="8"/>
      <w:bookmarkEnd w:id="8"/>
      <w:r w:rsidDel="00000000" w:rsidR="00000000" w:rsidRPr="00000000">
        <w:rPr>
          <w:rtl w:val="0"/>
        </w:rPr>
        <w:t xml:space="preserve">VERIFICATION STATEMENT</w:t>
      </w:r>
    </w:p>
    <w:p w:rsidR="00000000" w:rsidDel="00000000" w:rsidP="00000000" w:rsidRDefault="00000000" w:rsidRPr="00000000" w14:paraId="00000038">
      <w:pPr>
        <w:rPr/>
      </w:pPr>
      <w:r w:rsidDel="00000000" w:rsidR="00000000" w:rsidRPr="00000000">
        <w:rPr>
          <w:rtl w:val="0"/>
        </w:rPr>
        <w:t xml:space="preserve">I, Eric Brakebill Jones, declare under penalty of perjury under the laws of the State of California that the foregoing addendum contains true and correct statements of fact within my personal knowledge, and that if called as a witness, I could competently testify thereto.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Executed this _____ day of November, 2025, at Lake Hughes, California.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Eric Brakebill Jones Sole Successor Trustee JJ Living Trust dated May 30, 2008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INTEGRATION INSTRUCTIONS FOR ANUAR:</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Insert Section A after existing Paragraph 4 (as new Paragraph 4A)</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Insert Section B in asset description section (before or after TRO urgency)</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Insert Section C in legal authority section (strengthen framework explanation)</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Apply CRC 2.111 formatting throughout</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Ensure all exhibits referenced are attached (Exhibit B = deposit slip)</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Update page numbers and table of contents as needed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These additions directly answer the three questions raised in your Nov 13 consultation, transforming clarifying questions into declarative statements of fact with enhanced evidence citations.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Document Status:</w:t>
      </w:r>
      <w:r w:rsidDel="00000000" w:rsidR="00000000" w:rsidRPr="00000000">
        <w:rPr>
          <w:rtl w:val="0"/>
        </w:rPr>
        <w:t xml:space="preserve"> READY FOR PROFESSIONAL FORMATTING AND INTEGRATION </w:t>
      </w:r>
      <w:r w:rsidDel="00000000" w:rsidR="00000000" w:rsidRPr="00000000">
        <w:rPr>
          <w:b w:val="1"/>
          <w:bCs w:val="1"/>
          <w:rtl w:val="0"/>
        </w:rPr>
        <w:t xml:space="preserve">Estimated Integration Time:</w:t>
      </w:r>
      <w:r w:rsidDel="00000000" w:rsidR="00000000" w:rsidRPr="00000000">
        <w:rPr>
          <w:rtl w:val="0"/>
        </w:rPr>
        <w:t xml:space="preserve"> 45-60 minutes for experienced probate attorney </w:t>
      </w:r>
      <w:r w:rsidDel="00000000" w:rsidR="00000000" w:rsidRPr="00000000">
        <w:rPr>
          <w:b w:val="1"/>
          <w:bCs w:val="1"/>
          <w:rtl w:val="0"/>
        </w:rPr>
        <w:t xml:space="preserve">CRC 2.111 Compliance:</w:t>
      </w:r>
      <w:r w:rsidDel="00000000" w:rsidR="00000000" w:rsidRPr="00000000">
        <w:rPr>
          <w:rtl w:val="0"/>
        </w:rPr>
        <w:t xml:space="preserve"> Requires proper caption, line numbers, signatures per court rules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488zo4xwwlb9" w:id="9"/>
      <w:bookmarkEnd w:id="9"/>
      <w:r w:rsidDel="00000000" w:rsidR="00000000" w:rsidRPr="00000000">
        <w:rPr>
          <w:rtl w:val="0"/>
        </w:rPr>
        <w:t xml:space="preserve">EXHIBIT REFERENCE UPDATE</w:t>
      </w:r>
    </w:p>
    <w:p w:rsidR="00000000" w:rsidDel="00000000" w:rsidP="00000000" w:rsidRDefault="00000000" w:rsidRPr="00000000" w14:paraId="00000053">
      <w:pPr>
        <w:rPr/>
      </w:pPr>
      <w:r w:rsidDel="00000000" w:rsidR="00000000" w:rsidRPr="00000000">
        <w:rPr>
          <w:b w:val="1"/>
          <w:bCs w:val="1"/>
          <w:rtl w:val="0"/>
        </w:rPr>
        <w:t xml:space="preserve">Gretchen Angela Jones Email Evidence:</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Location: /Users/ericjones/Cases/Judy-Trust/evidence/chase-bank-deposit/</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Files available:</w:t>
      </w:r>
    </w:p>
    <w:p w:rsidR="00000000" w:rsidDel="00000000" w:rsidP="00000000" w:rsidRDefault="00000000" w:rsidRPr="00000000" w14:paraId="00000057">
      <w:pPr>
        <w:numPr>
          <w:ilvl w:val="1"/>
          <w:numId w:val="2"/>
        </w:numPr>
        <w:ind w:left="1440" w:hanging="360"/>
      </w:pPr>
      <w:r w:rsidDel="00000000" w:rsidR="00000000" w:rsidRPr="00000000">
        <w:rPr>
          <w:rtl w:val="0"/>
        </w:rPr>
        <w:t xml:space="preserve">"With Love email from Gretchen Angela Jones with Chase Bank Deposit Receipt.pdf" (230KB)</w:t>
      </w:r>
    </w:p>
    <w:p w:rsidR="00000000" w:rsidDel="00000000" w:rsidP="00000000" w:rsidRDefault="00000000" w:rsidRPr="00000000" w14:paraId="00000058">
      <w:pPr>
        <w:numPr>
          <w:ilvl w:val="1"/>
          <w:numId w:val="2"/>
        </w:numPr>
        <w:ind w:left="1440" w:hanging="360"/>
      </w:pPr>
      <w:r w:rsidDel="00000000" w:rsidR="00000000" w:rsidRPr="00000000">
        <w:rPr>
          <w:rtl w:val="0"/>
        </w:rPr>
        <w:t xml:space="preserve">"Chase Bank Deposit $10,650 5:22:2025 Park West Branch.pdf" (1.1MB - high res)</w:t>
      </w:r>
    </w:p>
    <w:p w:rsidR="00000000" w:rsidDel="00000000" w:rsidP="00000000" w:rsidRDefault="00000000" w:rsidRPr="00000000" w14:paraId="00000059">
      <w:pPr>
        <w:numPr>
          <w:ilvl w:val="1"/>
          <w:numId w:val="2"/>
        </w:numPr>
        <w:ind w:left="1440" w:hanging="360"/>
      </w:pPr>
      <w:r w:rsidDel="00000000" w:rsidR="00000000" w:rsidRPr="00000000">
        <w:rPr>
          <w:rtl w:val="0"/>
        </w:rPr>
        <w:t xml:space="preserve">JPG versions also available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For Anuar's Use:</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Attach full Gretchen email PDF as Exhibit to Declaration</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Shows "With Love" subject line, May 24, 2025 timestamp</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Includes Chase Bank deposit receipt showing $10,650 deposit</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Account ending 9872 (Gary William Jones personal account)</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Park West Branch, dated 5/22/2025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is the chain of custody evidence answering Question 1 from Nov 13 call.</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reakbil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