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Amendment to the 2008 irrevocable Judy breakbill Jones trust zero first. First Amendment to the Judy breakbill Jones 2008 revocable trust created. March 18, 2008 amended. July 13, 2016 identity of the trust, truster and Trustee of the full name of the existing trust, as it appears on. The trust is the Judy breakbill Jones, 2008 revocable trust. B, date of creation, march 18. 2008 C, the Trust has one truster named Judy Lee Jones. D, the Trust has one trustee named second Judy Lee Jones, amendment si Judy Lee Jones of Monterey County, California, as truster and trustee, hereby amend the terms of that certain declaration of trust dated March 18, 2008 entitled The Judy break Bill Jones 2008 revocable trust as amended here under pursuant to my authority reserved under Articles x of the trust six, distribution of residuary trust assets upon the grantor's death. Upon the grantor's death, the property located at 17,742 burda Canyon Road, Salinas ca nine, 3907 shall be distributed outright in equal and equitable shares to Lawrence Elliot Lasher, Eric Brakebill Jones, Heidi American Jones, Blanchard and Gretchen. Angela Jones, the remaining residuary assets of this trust shall be distributed outright in equal and equitable shares to the grantor's children, Gretchen Angela Jones, Heidi Jones, Blanchard and Eric Brakebill Jones and the grantor spouse, Lawrence Elliot Lasher, if Lawrence Elliot Lasher predeceases the grantor, his share shall be distributed in equal and equitable shares. To the First Amendment page, one off to grantors, three children. If any of the grantor's children pre decease, her such deceased beneficiary share shall be distributed to the deceased beneficiary's children, the grantor's grandchildren, in equal and equitable shares. If the grantor's child dies, leaving no issue, his or her share shall be distributed equally to the grantor's surviving children. If none of the grantors beneficiaries survives the grantor, and if none of the grantor's deceased children are survived by children, the residuary assets of this trust shall be distributed to the grantor's heirs at law, their identities and respective shares to be determined under the laws of the state of California, three schedule, a schedule of assets updated to reflect new assets, both held in trust and passing outside of trust. None of the amendments made above shall invalidate any of the other articles of said trust except as expressly modified or changed by this amendment. I approve, ratify and affirm the original trust dated March 18, 2008 Judy L Johns, Judy Lee Jones, truster, Trustee dated August 1, 2016 notary acknowledgement, a notary public or other officer completing this certificate verifies only the identity of the individual who signed the document to which this certificate is attached, and not the truthfulness, accuracy or validity of that document. State of California, County of Santa, Cara on First Day out, Anj, 2014 before me, name and title of the officer personally appeared, Judy, Lil Jones, Michelle J Choi, Notary Public here in Sirte, who proved to me, on the basis of satisfactory evidence to be the person s, whose name, ss, are subscribed to the within instrument, and acknowledge to me that he, she, they executed the same in his het, their authorized capacity, CS, and that by his, her, their signature on the instrument, the person s or the entity Upon behalf of which the person acted executed the instrument, I certify under penalty of perjury, under the laws of the state of California, that the foregoing paragraph is true and correct. Witness my hand and official seal signature shake a seal. Michelle J Choi commission on 2,127,847 notary public, California, Santa Clara County. My com expires, October 22 2019 First Amendment. Page two off to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