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25 Sep 2025 15:28:41 -0700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Updated plan re: Delilah + Kids’ Scripts + Binder/Motion Updates (25PDRO01246)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I’ve attached an updated memo that adds Delilah to our threat assessment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gives you simple, ready-to-use scripts for Mia and Talib. It explains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Delilah’s years of comments fit the coercive-control pattern, what to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today, and exactly how we’ll use this in court (binder tab +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motion in limine add-on).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points: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We don’t yet see a formal declaration from Delilah in the packet, but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Mia’s account is powerful evidence of child-impact and family coordination.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attachment includes: a short script for Talib, a validating script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Mia, “house rules,” a school notice template, and quick no-contact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language.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Please help Mia bullet her memories (first time, most recent, frequency,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settings, exact phrasing, and how it made her feel). We’ll keep it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confidential and focused.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You’re not alone in this. You focus on staying steady with the kids — I’ll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handle the paperwork, binder updates, and motion language. Text or call if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anything new comes in from family; we’ll document it and add it to the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record.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you,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Attachment: Family Declarations — Threat Assessment, Delilah Addendum, and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Kid-Focused Action Plan.pdf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