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00:42:35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Donna Gallup &lt;donna@donnagallup.com&gt;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Data Initiative Alignment - Strategy vs. Execution and Meeting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Prerequisites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Eric.  It looks as though the Board is not extending my contract after this year (maybe I will be done sooner).  You should work with Randall on this going forward.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completely blown away by the disrespect of the Board after all I did to save the agency, but I know you saw first hand how disrespectful they can be.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we can stay in touch and work together more in the future.  If you want to do the post survey after the 6 months, let me know. It is safely in my LLU Qualtrics.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I am done being upset, we can also catch up more if you want.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all you have done for First Day!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September 25, 2025 10:53 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Donna Gallup &lt;donna@donnagallup.com&gt;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Data Initiative Alignment - Strategy vs. Execution and Meeting Prerequisites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Donna,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 and that your recovery is progressing smoothly.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writing to request a brief alignment call regarding the AI/Data Initiative before I engage in the working session proposed by Randall and Jacob. There is a critical gap emerging between our agreed-upon data architecture strategy and the current operational execution, which requires your executive sponsorship to course-correct.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Strategic Mandate (What We Agreed To): Per our MOU (Section 2) and the discussions during Tuesday's Management Meeting (9/23), we established a clear mandate: All program data must be captured exclusively in the unified Master Program Data Sheet, synchronized in real-time via OneDrive. This centralized architecture is the non-negotiable foundation for validating the ERD model, ensuring data integrity, and providing the real-time insights WFD needs during this rapid growth phase (e.g., the new ODR contract).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Execution Gap (What Is Happening): The current workflow has reverted to the fragmented practices we agreed to eliminate: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Fragmented Data: Yesterday, Jacob shared three separate Excel files hosted on the WFD drive, and Kassandra shared a separate Volunteer tracker this morning, rather than using the centralized system.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Ignored Protocols: My explicit requests yesterday to migrate this data to the centralized OneDrive sync—as agreed upon by leadership on Tuesday—were ignored.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Unresolved Data Integrity: My questions regarding significant data anomalies (extensive red highlights in the Master Sheet) remain unanswered.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Premature Scheduling: The team pivoted immediately to scheduling a meeting (for noon today) without resolving these foundational access and integrity issues.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Impact: Proceeding with staff meetings under these conditions is counterproductive. It forces discussions into discovery and troubleshooting rather than strategic decision-making. More importantly, it undermines the data governance standards mandated by our MOU.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Ask: CEO Sponsorship and Prerequisites: We need your executive direction to enforce the following prerequisites before any data working sessions occur. This ensures readiness, respects everyone's bandwidth, and maintains the integrity of the initiative.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Enforce Centralization: Direct the team to immediately restore the OneDrive sync and migrate all current data (Intake, Services, Outcomes, and Volunteer data) into the unified Master Program Data Sheet structure.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Ensure Clarity: Ensure Jacob provides documented clarification on the red-highlighted fields.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Implement Readiness: Establish that future data meetings require readiness criteria (synced access and clear definitions) confirmed in advance.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postponed the 12:00 PM meeting until these prerequisites are met. I am ready to prioritize a working session later today or tomorrow, provided we have the agreed-upon access and clarity.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look forward to our brief alignment call to confirm this path forward.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