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03:16:56 -0700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Court Packet, Morning Corrections, and Updated PDFs (Dept. L — Oct 6)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it here printed ready for you if you want but if not: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Nuha — keep your printed packet. For safety, make these two pen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corrections on your declaration and initial: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“On the face of the DV-110, only Nuha is protected; the children are not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listed as protected persons.”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“Per DV-200, service was by Richard Scot Myers (OC Reg PS-6541) 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09/14/2025 at 8:06 PM at 1226 Sonoma Dr, Altadena, CA 91001.”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are updated PDFs (notice report v2, §3044 card v2, MC-030 v2) you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show on your phone or email to the courtroom assistant if requested.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 of 3 separate documents I merged them into one to make it easy for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Monday is confirmed on calendar, use the 30-second objection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(conflicting dates, mixed case numbers, missing moving papers, moot relief)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ask to deny or continue while reaffirming safety orders. I’m here.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