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19:09:47 -0700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Invoice Payment Status - Kathy Hart Matter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Amy!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finally was officially granted POA status with Chase so I am excited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 pay you now. I hired a WONDERFUL caretaker for Kathy that I met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getting to know Kathy's neighbors and it has made a significant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in Kathy's mental health and spirit.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easiest way to go about payment? Can I pay somehow online? I'll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immediately.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Sep 23, 2025 at 4:56 AM Amy Miller &lt;amy.miller@boonlaw.com&gt; wrote: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sounds perfectly fine. Thank you very much, and thank you for all you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for Kathy.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Sep 22, 2025, at 11:49 PM, Eric Jones &lt;eric@recovery-compass.org&gt;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*CAUTION:* This email originated from outside of the organization. Do not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click links or open attachments unless you recognize the sender and know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content is safe.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 you're having a good week.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 is to confirm that I have received your recent invoice for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$132.48 for services related to Kathy Hart.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arranging to have this paid right away. As you know, we are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navigating the improper account freeze by Chase Bank. To work around this,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Kathy has issued a check that her caregiver is mailing to me tomorrow,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Tuesday, September 23rd. Once I receive and process that check, I will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immediately send payment to you.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anticipate this will only be a matter of a few business days. However,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this timeline creates any issues, please let me know. I am more than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happy to make an alternative arrangement to ensure you are paid sooner if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needed. Otherwise, I will proceed with this plan.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continued work on this critical matter for Kathy.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B. Jones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POA for Kathy A Hart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&lt;https://link.edgepilot.com/s/ccd798ab/S5oFSM1OXE6k3mh5O9WM5w?u=https://app.recovery-compass.org/&gt;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348-3019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