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3 Nov 2025 20:07:39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Bichhanh Bui &lt;hbui@hbuilaw.com&gt;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Follow-Up &amp; Client Collaboration – Support for My Case-- Nuha Sayegh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Sayegh: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not signed a retainer with our office and have not yet made any payments to retain our office.  Until that process is complete, you are not yet a client and I cannot provide you with any legal advice.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wish to retain our services, I will need to know what you decided on regarding when you would want to begin representation so that the retainer can be sent to you for review, signature and payment.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[cid:image001.jpg@01DC4CB9.C99B9670]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Bichhanh (Hannah) Bui | Principal Attorney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Certified Family Law Specialist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hbui@hbuilaw.com&lt;mailto:hbui@hbuilaw.com&gt;  t:  626.683.7574   f:  888.335.2040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November 1, 2025 10:58 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Bichhanh Bui &lt;hbui@hbuilaw.com&gt;; Xiaoye (Melody) Zhou &lt;melody@hbuilaw.com&gt;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&lt;eric@er-design.org&gt;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Follow-Up &amp; Client Collaboration – Support for My 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Ms. Bui,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follow up as I have not heard any updates regarding my case for the past few days and wanted to ensure everything is on track for our upcoming deadlines and hearings.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your client, I want to make sure I am doing everything I can to support your work and make the process as efficient as possible. May I ask if there is anything I can do or provide at this stage to help make your job easier or move things forward? Are there any documents, information, or actions you need from me that would assist you or your team?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if there are best practices or behaviors you recommend for clients in my situation, I am eager to learn and to collaborate as effectively as I can.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guidance and support. I appreciate your expertise and am committed to doing my part to achieve the best outcome.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