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5 Nov 2025 22:21:33 -0800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SUBJECT: Case 25PDFL01441 - Evidence Analysis Complete for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November 19 Hearing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 SaraI know you are expecting.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(I am preparing everything that you've asked for.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will have it by either late tonight or tomorrow. I just want to make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sure it's perfect. But for the meantime, here's this.)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hope this email finds you well. I am writing to provide strategic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briefing following the activation of our attorney-client relationship and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completion of comprehensive evidence analysis for our November 19, 2025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hearing.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Jones, my Chief Domestic Violence Advocate, has completed analysis of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 files obtained through discovery, revealing three significant pieces of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that create opportunities for strategic motions: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Criminal Prosecution Blueprint (September 29, 2025)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shows Freddy's self-email planning criminal charges against me,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including allegations that my cancer diagnosis was fraudulent to obtain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money.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 quote: "Defrauding Another of Property by False Pretenses (PC §532)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Her cancer hoax to obtain money and property. Damages You Could Claim: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Economic... money fraudulently taken ($100k+)"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suggests we should consider criminal defense counsel consultation and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protective order options.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Asset Dissipation During Proceedings (October 16-30, 2025)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shows Alta Design Works LLC actively negotiating payments after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divorce filing, without court disclosure.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 quote: "Payment to Alta needs to be at phase 2. Also the concern of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'what if GCs pay alta and then later... the GCs are screwed since they paid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 already"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creates potential grounds for asset freeze motions and FL-142 accuracy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Property Documentation Issues ($704,000 Lien)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shows father's lien with no payment history over 13 years, with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promissory note reportedly destroyed in fire.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 quote: "Father's lien: $460,000 at 4% simple interest from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7/20/2012, NO PAYMENTS, payoff ≈ $704,493... The promissory note itself was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house at the time of the Altadena fire and was among the documents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destroyed"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warrants review of property characterization and authentication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Assessment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Eric's analysis indicates we have strong evidentiary positioning with: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documentation of opponent's strategy through discovery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40+ potential subpoena targets identified and prioritized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Multiple motion opportunities for the November 19 hearing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foundation for both settlement negotiations and trial preparation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Package Available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has prepared comprehensive materials for attorney review: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Documents: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EXECUTIVE_SUMMARY_H_BUI_NOVEMBER_19.md - Quick reference with key evidence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quotes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README_START_HERE.md - Complete case navigation and strategy overview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COMPREHENSIVE_STRATEGIC_ANALYSIS_INTEGRATED.md - Detailed analysis and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recommendations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Supporting Materials: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ranking tables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 analysis with critical dates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Subpoena target evaluation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Authentication and admissibility review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19 Hearing Preparation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15 days remaining, Eric recommends we discuss: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Motion filing priorities and timelines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Discovery completion strategies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 witness consultations if needed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Settlement positioning versus trial preparation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strategic recommendations prioritize the safety and welfare of Mia (13)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Jordan (6).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 Request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would appreciate scheduling a meeting this week to review the evidence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and discuss our approach for the November 19 hearing. Eric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indicates the key strategic points can be covered in about 30 minutes, with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detailed materials available for comprehensive review.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availability: Opened mornings early afternoon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analysis suggests we have strong positioning for both settlement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negotiations and trial preparation. All materials maintain proper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attorney-client privilege and work product protection.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and I look forward to working together on this matter.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Respectfully,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No. 25PDFL01441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Phone: 310-384-8404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Nuha@recovery-compass.org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Eric Jones, Chief Domestic Violence Advocate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materials prepared under attorney-client privilege and work product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doctrine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Attachments Available: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EXECUTIVE_SUMMARY_H_BUI_NOVEMBER_19.md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README_START_HERE.md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evidence package materials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