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18 Nov 2025 21:35:31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Sara Memari &lt;sara@hbuilaw.com&gt;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EXPENSES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received this one. After our call yesterday, I sent you the updated version for review, I’m reattaching it here. Please take a look and send any edits today. I also just got an email that Gilbert Quiñones is now representing Freddy and plans to ask for a continuance tomorrow. I’ll oppose it, but these are often granted when new counsel appears (even though he’s not really new). If the Court continues the hearing, we’ll get a new date.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have moved!  Please note our new address.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[cid:image001.jpg@01DC588F.4A698830]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Memari | Associate Attorney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802 S. 1st Ave, Arcadia, CA 91006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sara@hbuilaw.com&lt;mailto:sara@hbuilaw.com&gt;  t:  626.683.7574   f:  888.335.2040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November 18, 2025 12:17 PM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&lt;sara@hbuilaw.com&gt;; Danielle Leon &lt;danielle@hbuilaw.com&gt;; Eric Jones &lt;eric@recovery-compass.org&gt;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Fwd: EXPENSES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the Let me know what else I can do. I’m getting text messages from the landlord. I’m getting desperate so I am repairing his house until then. I don’t know what to do. If you look at my bank account I have no savings now everything went to Kirk.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Forwarded message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&lt;nuha@recovery-compass.org&lt;mailto:nuha@recovery-compass.org&gt;&gt;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Nov 17, 2025 at 2:15 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EXPENSES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Sara Memari &lt;sara@hbuilaw.com&lt;mailto:sara@hbuilaw.com&gt;&gt;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Eric Jones &lt;eric@recovery-compass.org&lt;mailto:eric@recovery-compass.org&gt;&gt;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Sarah,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this works. Also, I had sent in a bunch of evidence, whatever I had on my computer, over to Eric and he had organized it and hopefully you can go through that and will benefit all of 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 you had a great weekend.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