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Fri, 21 Nov 2025 14:01:44 -0800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 Jones &lt;eric@recovery-compass.org&gt;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Confidential Institutional Risk Assessment: Case No. 21STFL04262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(Sayegh v. Sayegh)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