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6.33783411408103"/>
        <w:gridCol w:w="1075.5359603196473"/>
        <w:gridCol w:w="967.2085974097547"/>
        <w:gridCol w:w="2158.8095894185726"/>
        <w:gridCol w:w="642.2265086800771"/>
        <w:gridCol w:w="1346.3543675943786"/>
        <w:gridCol w:w="1346.3543675943786"/>
        <w:gridCol w:w="1617.1727748691096"/>
        <w:tblGridChange w:id="0">
          <w:tblGrid>
            <w:gridCol w:w="206.33783411408103"/>
            <w:gridCol w:w="1075.5359603196473"/>
            <w:gridCol w:w="967.2085974097547"/>
            <w:gridCol w:w="2158.8095894185726"/>
            <w:gridCol w:w="642.2265086800771"/>
            <w:gridCol w:w="1346.3543675943786"/>
            <w:gridCol w:w="1346.3543675943786"/>
            <w:gridCol w:w="1617.172774869109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00000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Service/Platform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00000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Credential Type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00000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API Key/Token (Partial)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00000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Date Retired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00000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Reason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00000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Replaced By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00000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10.909090909090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c7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[Service Name]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c7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[Type]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c7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[Partial Key]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c7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c7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Expired/Rotated/Compromised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c7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[New Key Reference]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c7ce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