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we begin, the corporate advisors the parties have two children, Jordan and Mia. The court informs the parties that, pursuant to Family Code 3044 a presumption arises against awarded soul joint or sole or joint legal or physical custody of a child to a parent found to have committed abuse. What this means is both of you have accused the other. If you're able to prove your claim, that's by a preponderance of the evidence, is too far, then there is a presumption that the other party would have sole legal, sole legal custody and sole physical custody. Now that's a presumption, it can be provided, but there's just a presumption the court is going to conduct a search either party has any option review, and we'll start with Ms nahi request for gdro prevention, ma'am, I have reviewed your request that you filed on September 9 in that you alleged the day of abuse of September Eight, where you characterize matches of the faith goal. Mia, manipulation, gas lighting, failure to determine children after a Dodger game, history of land. I didn't see a narrative attached, so I didn't see end of it. Then you just type in your own words all the information that you included on that require. Lawyer can help people lots of stuff. Smart young man, he knows family law. He can help you with testimony. There's things he can't control. He can't control facts. He can help reduce so that was a question for you. That's why I didn't swear any swear anything, because he's not going to get any testing. So is everything you wrote. And sir, I also read your response that you filed on September 12, where you basically state that Petitioner makes makes up makes up facts to use the justice system to retaliate against you. That correct, and you wrote a narrative. It started on page nine. We basically gave you a chronology statement of the facts among the accusations. We state that the petitioner smokes fentanyl, that she has documented, documented substance abuse, crack cocaine, so all the information that you put in your in document those so everything that you wrote is truthful. Didn't make up anything. You didn't exaggerate. Same question to you, man, didn't make up anything. You didn't exaggerate anything. Okay, we'll start with your request, and then we'll go to the respondent request that He filed on September 12, on case standing in 01, did receive a supplemental Declaration on October 8, but also contain a number of photographs all the information that you stated in that. Okay, so, Mr. Clark, if you want to walk through, typically, I just board here the parties to get a general idea which is represented by council. Usually, there's a lawyer, they know the case better than I do. They not only read the declarations and look at the exhibits, but they talk to the parties, so they're more familiar with the case. Road. Here's how this works. I know there's dual in dbro, but a party has to show there's a stipulation that the parties have a relationship specified 60 to 11. This is your spouse. This is the parties have a relationship pursuant to Family Code 6211 question is whether the respondent committed abuse as defined by family code 6203 and the burden of proof is broken. If there are any witnesses. So this courtroom is open to the public, so people are free to stay and watch the proceedings, but that may prevent you from testifying if you are a potential witness in this case, but I asked you step into the hallway so if you are just waiting on another case, or watch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proceedings which may not be able to happen.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