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relax. So I thought it the whole thing through, right? Yeah, if they, if they know that, after I sent the email, and then, yeah, I send my kids away with their dad for for the trip,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because she, she told you right before she left, or something,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told me right before she left.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already gone. I wouldn't allow that. Well, you don't know because you're not a lawyer, you don't know the law, so you're contacting Sarah to consult. That's what you do. Okay, all right, I'll send it, but it's gonna it's gonna look worse. It's gonna look worse coming for me, I'm sending something that you either considered yourself or I'm gonna send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00:49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more credible. When the girl spent a long time and she realized more, and she was like, Mom, I gotta tell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You got to do it. Now you gotta doing back to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Why? Now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sent, I sent all this in the chat. But if you don't want to send it, I mean, to send it, I'm going to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it, you know. So just, I know, I know. Okay, don't do that. If you don't send 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send it, but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01:09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do what's the difference between now and after? What's the difference?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put it all in the chat. You want me to repeat? Just read, read the chat that I sent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01:16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you sent me in a chat. I'll read it right now, just now. Or is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No, it's, it's, it's already I've repeated myself. Fucking stop. I so.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