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alright. So it looks like that. She said that the last paperwork that she needed, it had to be signed and stamped and dated from the court and then sent to her. So we didn't even, I didn't even have that. It's just, it's just plain documents that I have. So I'll go first thing in the morning. I'll leave the kids here. It's safer because I most likely he'll be there. Who knows? But anyways, yeah, she this is what she told me. I didn't tell her that I didn't have that part done yet, too, by the way, I think the judge signature, I don't know anyways, yeah, it's because it's not dated by the court. That's the main one. It's, there's a there's not a day on here, all right,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