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Payment Transaction Report 11/01/2025 Acct# 191459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Legal &lt;donotreply@info.rapidlegal.com&gt;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1, 2025, 6:20 PM (6 hours ago)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FREDDY, payments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Legal Payment Transaction Report 11/01/2025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most recent payment(s). Below please find a transaction report listing all payments and invoices paid by each transaction.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#: 191459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Name: THE FOXX LAW GROUP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407 East Woodbury Road, Pasadena, CA, USA , ALTADENA, CA 91001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Contact: FAHED SAYEGH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Email: FREDDY@THEFOXXFIRM.COM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Amount of Payments: $24.00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amount above and all amounts listed below include credit card processing fees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and invoices: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  <w:tab/>
        <w:t xml:space="preserve">Invoice Date</w:t>
        <w:tab/>
        <w:t xml:space="preserve">Invoice #</w:t>
        <w:tab/>
        <w:t xml:space="preserve">Placed By</w:t>
        <w:tab/>
        <w:t xml:space="preserve">Billing Code</w:t>
        <w:tab/>
        <w:t xml:space="preserve">Invoice Amount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YZDB10rM6XPd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 ending 2960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11/01/2025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$24.00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10/31/2025</w:t>
        <w:tab/>
        <w:t xml:space="preserve">13258338</w:t>
        <w:tab/>
        <w:t xml:space="preserve">FAHED SAYEGH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</w:t>
        <w:tab/>
        <w:t xml:space="preserve">51</w:t>
        <w:tab/>
        <w:t xml:space="preserve">$24.00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Legal Inc.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 Department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800-366-5445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accountsreceivable@rapidlegal.com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15345 Fairfield Ranch Road, Suite 200, Chino Hills, CA 91709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