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Happy to help you analyze the "UPL-DISBARRED" folder!</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UPL-DISBARRED folder contains over 120 files, mostly PDFs. Based on a review of 60 files, this folder appears to be a comprehensive collection of legal documents, strategic analyses, and investigative reports related to the </w:t>
      </w:r>
      <w:r w:rsidDel="00000000" w:rsidR="00000000" w:rsidRPr="00000000">
        <w:rPr>
          <w:b w:val="1"/>
          <w:bCs w:val="1"/>
          <w:rtl w:val="0"/>
        </w:rPr>
        <w:t xml:space="preserve">Sayegh v. Sayegh</w:t>
      </w:r>
      <w:r w:rsidDel="00000000" w:rsidR="00000000" w:rsidRPr="00000000">
        <w:rPr>
          <w:rtl w:val="0"/>
        </w:rPr>
        <w:t xml:space="preserve"> domestic violence and dissolution case (Case No. 25PDFL01441, 25PDRO01246, 25PDRO01260). The documents focus on issues of unauthorized practice of law (UPL), attorney misconduct, evidence management, and strategic planning for the client, Nuha Sayegh, and her children against Fahed "Freddy" Sayegh and his network. A significant part of the content also details the creation and application of a "5-Bird Force Multiplication Platform" and "Natural Law Ghostwriting Pro Per System" for legal case management, as well as an "EMAIL TRIAGE DASHBOARD" for email organization and prioritization.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Here's an in-depth review of the content:Key Topics Covered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Sayegh v. Sayegh Case Strategy &amp; Evidence:</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9">
      <w:pPr>
        <w:ind w:left="720" w:firstLine="0"/>
        <w:rPr/>
      </w:pPr>
      <w:r w:rsidDel="00000000" w:rsidR="00000000" w:rsidRPr="00000000">
        <w:rPr>
          <w:rtl w:val="0"/>
        </w:rPr>
        <w:t xml:space="preserve">This is the central focus of the folder, with numerous documents detailing the legal strategy, evidence collection, and analysis for Nuha Sayegh. Files like "SVS_CMB_09_29_25_Pro.md," "Perplexity CBM SVS," and "CONTEXT_BRIDGE_STRATEGIC_MEMORANDUM.pdf" outline the case overview, legal theories, adversary profile, key evidence, and a detailed chronology. The goal is to protect Nuha and her children from coercive control, physical violence, and litigation abuse, while pursuing accountability for the adversary. The evidence includes medical records, texts, and documentation of TRO violations.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Unauthorized Practice of Law (UPL) and Attorney Misconduct (Kolodji Brothers):</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D">
      <w:pPr>
        <w:ind w:left="720" w:firstLine="0"/>
        <w:rPr/>
      </w:pPr>
      <w:r w:rsidDel="00000000" w:rsidR="00000000" w:rsidRPr="00000000">
        <w:rPr>
          <w:rtl w:val="0"/>
        </w:rPr>
        <w:t xml:space="preserve">A significant portion of the folder is dedicated to investigating and addressing the alleged UPL by Sean Kolodji and ethical violations by Kirk Kolodji. Documents like "SeanKolodji-InvestigationResults.doc," "KOLODJIBROTHERS-COMPREHENSIVEINVESTIGATIONREPORT.doc," and "Phase_2_Expert_Research_Protocol_-_Research_Synthesis.pdf" detail findings that Sean Kolodji is not a licensed California attorney, Kirk Kolodji is a junior attorney with limited experience, and outline Kirk's non-compliance with professional conduct rules regarding client communication, fees, and documentation. This sub-topic also includes "SUPPLEMENTAL_DEMAND_FOR_DOCUMENTATION_AND_CLARIFICATION.pdf," indicating active communication and demands for information from the Kolodji firm.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Legal Technology and Case Management Systems (5-Bird Platform):</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1">
      <w:pPr>
        <w:ind w:left="720" w:firstLine="0"/>
        <w:rPr/>
      </w:pPr>
      <w:r w:rsidDel="00000000" w:rsidR="00000000" w:rsidRPr="00000000">
        <w:rPr>
          <w:rtl w:val="0"/>
        </w:rPr>
        <w:t xml:space="preserve">The folder introduces and explains the "5-Bird Force Multiplication Platform" and "Natural Law Ghostwriting Pro Per System." Files such as "README.md" (multiple versions), "5-Bird Platform Case Study_ JJ Trust Shellpoint Re.md," and "judy-trust-context-bridge-memorandum" detail the purpose, directory structure, workflows (e.g., trim-tab analysis, evidence synthesis, AI automation), and case studies (Chase v. Hart, JJ Trust Shellpoint Resolution) for these systems. The platform aims to transform case studies into reusable templates for pro per litigants and leverage AI for enhanced legal strategy and documentation.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Email Management and Prioritization:</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5">
      <w:pPr>
        <w:ind w:left="720" w:firstLine="0"/>
        <w:rPr/>
      </w:pPr>
      <w:r w:rsidDel="00000000" w:rsidR="00000000" w:rsidRPr="00000000">
        <w:rPr>
          <w:rtl w:val="0"/>
        </w:rPr>
        <w:t xml:space="preserve">Several "PriorityDashboard" spreadsheet files (PriorityDashboard, Priority Dashboard, Priority Dashboard) are present, demonstrating a system for organizing and triaging emails. These dashboards track metrics like "High Priority," "Action Needed," "Already Handled," and "Total Emails," with specific sections for projects like "NUHA/SVS PROJECT," "KATHY HART PROJECT," and "WFD / RECOVERY COMPASS." The dashboards are designed to help Eric Jones focus on urgent tasks and manage a large volume of emails efficiently.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Comparison of Master Strategy Files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There are several "Master Strategy File" documents, all related to the Sayegh v. Sayegh case, that appear to be iterations or versions of the same core document.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b w:val="1"/>
                <w:bCs w:val="1"/>
              </w:rPr>
            </w:pPr>
            <w:r w:rsidDel="00000000" w:rsidR="00000000" w:rsidRPr="00000000">
              <w:rPr>
                <w:b w:val="1"/>
                <w:bCs w:val="1"/>
                <w:rtl w:val="0"/>
              </w:rPr>
              <w:t xml:space="preserve">File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b w:val="1"/>
                <w:bCs w:val="1"/>
              </w:rPr>
            </w:pPr>
            <w:r w:rsidDel="00000000" w:rsidR="00000000" w:rsidRPr="00000000">
              <w:rPr>
                <w:b w:val="1"/>
                <w:bCs w:val="1"/>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b w:val="1"/>
                <w:bCs w:val="1"/>
              </w:rPr>
            </w:pPr>
            <w:r w:rsidDel="00000000" w:rsidR="00000000" w:rsidRPr="00000000">
              <w:rPr>
                <w:b w:val="1"/>
                <w:bCs w:val="1"/>
                <w:rtl w:val="0"/>
              </w:rPr>
              <w:t xml:space="preserve">Last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b w:val="1"/>
                <w:bCs w:val="1"/>
              </w:rPr>
            </w:pPr>
            <w:r w:rsidDel="00000000" w:rsidR="00000000" w:rsidRPr="00000000">
              <w:rPr>
                <w:b w:val="1"/>
                <w:bCs w:val="1"/>
                <w:rtl w:val="0"/>
              </w:rPr>
              <w:t xml:space="preserve">Author(s)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SVS_CMB_09_29_25_Pro.md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09/26/2025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09/29/2025 (PT)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Eric / Gem / Legal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Single source of truth for case themes, evidence links, tactical narrative, and cross-reference map across all legal documents and communications.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SVS_CMB_09_29_25_Pro.md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09/26/2025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09/29/2025 (PT)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Eric / Gem / Legal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Single source of truth for case themes, evidence links, tactical narrative, and cross-reference map across all legal documents and communications.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Perplexity CBM SVS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09/26/2025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09/29/2025 (PT)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Eric / Gem / Legal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Single source of truth for case themes, evidence links, tactical narrative, and cross reference map across all legal documents and communications.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SVS — Context Bridge _ Sync Memorandum_Pro_09_29_25.md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09/26/2025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09/29/2025 (PT)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Eric / Gem / Legal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Single source of truth for case themes, evidence links, tactical narrative, and cross-reference map across all legal documents and communications.</w:t>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These files, though with slightly different titles and potentially internal formatting, share the same creation and update dates, authors, and stated purpose, suggesting they are all versions of the "SVS — Context Bridge / Sync Memorandum (Master Strategy File)." They serve as the central repository for strategic information related to the Sayegh case.Comparison of "Gap Patch — Monday Readiness" Documents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Similarly, there are multiple files named "Gap Patch — Monday Readiness," which address immediate action items for the Sayegh case.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b w:val="1"/>
                <w:bCs w:val="1"/>
              </w:rPr>
            </w:pPr>
            <w:r w:rsidDel="00000000" w:rsidR="00000000" w:rsidRPr="00000000">
              <w:rPr>
                <w:b w:val="1"/>
                <w:bCs w:val="1"/>
                <w:rtl w:val="0"/>
              </w:rPr>
              <w:t xml:space="preserve">File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b w:val="1"/>
                <w:bCs w:val="1"/>
              </w:rPr>
            </w:pPr>
            <w:r w:rsidDel="00000000" w:rsidR="00000000" w:rsidRPr="00000000">
              <w:rPr>
                <w:b w:val="1"/>
                <w:bCs w:val="1"/>
                <w:rtl w:val="0"/>
              </w:rPr>
              <w:t xml:space="preserve">Key Action for Oct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b w:val="1"/>
                <w:bCs w:val="1"/>
              </w:rPr>
            </w:pPr>
            <w:r w:rsidDel="00000000" w:rsidR="00000000" w:rsidRPr="00000000">
              <w:rPr>
                <w:b w:val="1"/>
                <w:bCs w:val="1"/>
                <w:rtl w:val="0"/>
              </w:rPr>
              <w:t xml:space="preserve">Case Numbers Mentioned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Gap Patch — Monday Readiness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Oct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Execute GO/NO-GO clerk protocol for calendar integrity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25PDRO01260 / 25PDRO01246 / 25PDFL01441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Gap Patch — Monday Readiness.md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Oct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Execute GO/NO-GO clerk protocol for calendar integrity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25PDRO01260 / 25PDRO01246 / 25PDFL01441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Gap Patch — Monday Readiness.pdf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Oct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Execute GO/NO-GO clerk protocol for calendar integrity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25PDRO01260 / 25PDRO01246 / 25PDFL01441</w:t>
            </w:r>
          </w:p>
        </w:tc>
      </w:tr>
    </w:tbl>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These files emphasize the importance of verifying court calendar entries and reconciling various case numbers, indicating a need for precise information gathering and confirmation.Key Insights from "LEGAL_MEMORANDUM_EXECUTIVE_SUMMARY.md"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"LEGAL_MEMORANDUM_EXECUTIVE_SUMMARY.md" (appears in multiple versions) addressed to H Bui, Esq., dated November 4, 2025, is a critical document. It presents a "comprehensive evidentiary analysis of 76 discoverable communications from Freddy Sayegh's devices," revealing "three nuclear-level smoking guns." The strategic assessment indicates a 98/100 strategic advantage score, 75% favorable settlement probability, and 85% trial victory probability for the November 19, 2025 hearing, with urgent motions required within 24-48 hours. This document highlights a strong position in the Sayegh case based on new evidence.Other Notable Files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numPr>
          <w:ilvl w:val="0"/>
          <w:numId w:val="1"/>
        </w:numPr>
        <w:ind w:left="720" w:hanging="360"/>
      </w:pPr>
      <w:r w:rsidDel="00000000" w:rsidR="00000000" w:rsidRPr="00000000">
        <w:rPr>
          <w:b w:val="1"/>
          <w:bCs w:val="1"/>
          <w:rtl w:val="0"/>
        </w:rPr>
        <w:t xml:space="preserve">"Evidence Index.pdf"</w:t>
      </w:r>
      <w:r w:rsidDel="00000000" w:rsidR="00000000" w:rsidRPr="00000000">
        <w:rPr>
          <w:rtl w:val="0"/>
        </w:rPr>
        <w:t xml:space="preserve">: Provides a detailed index of evidence for the Sayegh v. Sayegh DVRO matter, categorized into "Service &amp; Court Documents" and "Post Service Violations."</w:t>
      </w:r>
    </w:p>
    <w:p w:rsidR="00000000" w:rsidDel="00000000" w:rsidP="00000000" w:rsidRDefault="00000000" w:rsidRPr="00000000" w14:paraId="0000004F">
      <w:pPr>
        <w:numPr>
          <w:ilvl w:val="0"/>
          <w:numId w:val="1"/>
        </w:numPr>
        <w:ind w:left="720" w:hanging="360"/>
      </w:pPr>
      <w:r w:rsidDel="00000000" w:rsidR="00000000" w:rsidRPr="00000000">
        <w:rPr>
          <w:b w:val="1"/>
          <w:bCs w:val="1"/>
          <w:rtl w:val="0"/>
        </w:rPr>
        <w:t xml:space="preserve">"2025-10-27-Your Documents for Tomorrow - Read Tonight.pdf" (and similar titles)</w:t>
      </w:r>
      <w:r w:rsidDel="00000000" w:rsidR="00000000" w:rsidRPr="00000000">
        <w:rPr>
          <w:rtl w:val="0"/>
        </w:rPr>
        <w:t xml:space="preserve">: These PDFs contain crucial instructions for Nuha Sayegh regarding attorney consultations, specifically advising her to refer to "detailed contemporaneous notes" instead of "recordings" due to California's two-party consent law. This is a critical legal strategy point.</w:t>
      </w:r>
    </w:p>
    <w:p w:rsidR="00000000" w:rsidDel="00000000" w:rsidP="00000000" w:rsidRDefault="00000000" w:rsidRPr="00000000" w14:paraId="00000050">
      <w:pPr>
        <w:numPr>
          <w:ilvl w:val="0"/>
          <w:numId w:val="1"/>
        </w:numPr>
        <w:ind w:left="720" w:hanging="360"/>
      </w:pPr>
      <w:r w:rsidDel="00000000" w:rsidR="00000000" w:rsidRPr="00000000">
        <w:rPr>
          <w:b w:val="1"/>
          <w:bCs w:val="1"/>
          <w:rtl w:val="0"/>
        </w:rPr>
        <w:t xml:space="preserve">"10-25_SVS_Perplexity_Chat.md"</w:t>
      </w:r>
      <w:r w:rsidDel="00000000" w:rsidR="00000000" w:rsidRPr="00000000">
        <w:rPr>
          <w:rtl w:val="0"/>
        </w:rPr>
        <w:t xml:space="preserve">: This chat log discusses organizing and renaming folders, specifically "Nuha Sayegh and Fahed Sayegh Emails" and "summary-docs," within the "ERD - Recovery Compass" Google Drive folder.</w:t>
      </w:r>
    </w:p>
    <w:p w:rsidR="00000000" w:rsidDel="00000000" w:rsidP="00000000" w:rsidRDefault="00000000" w:rsidRPr="00000000" w14:paraId="00000051">
      <w:pPr>
        <w:numPr>
          <w:ilvl w:val="0"/>
          <w:numId w:val="1"/>
        </w:numPr>
        <w:ind w:left="720" w:hanging="360"/>
      </w:pPr>
      <w:r w:rsidDel="00000000" w:rsidR="00000000" w:rsidRPr="00000000">
        <w:rPr>
          <w:b w:val="1"/>
          <w:bCs w:val="1"/>
          <w:rtl w:val="0"/>
        </w:rPr>
        <w:t xml:space="preserve">"Meeting_Analysis_Strategic Assessment &amp; Intelligence Briefing_ Sayegh v. Sayegh (Case No. 25PDRO01246).pdf_"</w:t>
      </w:r>
      <w:r w:rsidDel="00000000" w:rsidR="00000000" w:rsidRPr="00000000">
        <w:rPr>
          <w:rtl w:val="0"/>
        </w:rPr>
        <w:t xml:space="preserve">: Summarizes a strategic assessment and intelligence briefing, emphasizing a "multi-front strategic offensive" and the adversary's professional misconduct.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In summary, the "UPL-DISBARRED" folder provides a rich and detailed look into the strategic management of a complex legal case, encompassing legal analysis, evidence organization, attorney oversight, and the development of innovative legal support systems.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Do you have any specific follow-up questions about particular aspects of the folder, or would you like to delve deeper into any of these topics?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Sources: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numPr>
          <w:ilvl w:val="0"/>
          <w:numId w:val="1"/>
        </w:numPr>
        <w:ind w:left="720" w:hanging="360"/>
      </w:pPr>
      <w:hyperlink r:id="rId6">
        <w:r w:rsidDel="00000000" w:rsidR="00000000" w:rsidRPr="00000000">
          <w:rPr>
            <w:color w:val="1155cc"/>
            <w:u w:val="single"/>
            <w:rtl w:val="0"/>
          </w:rPr>
          <w:t xml:space="preserve">UPL-DISBARRED</w:t>
        </w:r>
      </w:hyperlink>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open?id=1QCGwuY47_mwYir78K6WBbdvfI143lK8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