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ojo8wxs6ds2" w:id="0"/>
      <w:bookmarkEnd w:id="0"/>
      <w:r w:rsidDel="00000000" w:rsidR="00000000" w:rsidRPr="00000000">
        <w:rPr>
          <w:rtl w:val="0"/>
        </w:rPr>
        <w:t xml:space="preserve">MOTION TO SET ASIDE JUDGMENT/ORDER (CCP § 473(b))</w:t>
      </w:r>
    </w:p>
    <w:p w:rsidR="00000000" w:rsidDel="00000000" w:rsidP="00000000" w:rsidRDefault="00000000" w:rsidRPr="00000000" w14:paraId="00000002">
      <w:pPr>
        <w:rPr/>
      </w:pPr>
      <w:r w:rsidDel="00000000" w:rsidR="00000000" w:rsidRPr="00000000">
        <w:rPr>
          <w:b w:val="1"/>
          <w:bCs w:val="1"/>
          <w:rtl w:val="0"/>
        </w:rPr>
        <w:t xml:space="preserve">Case Name:</w:t>
      </w:r>
      <w:r w:rsidDel="00000000" w:rsidR="00000000" w:rsidRPr="00000000">
        <w:rPr>
          <w:rtl w:val="0"/>
        </w:rPr>
        <w:t xml:space="preserve"> Sayegh v. Sayegh </w:t>
      </w:r>
      <w:r w:rsidDel="00000000" w:rsidR="00000000" w:rsidRPr="00000000">
        <w:rPr>
          <w:b w:val="1"/>
          <w:bCs w:val="1"/>
          <w:rtl w:val="0"/>
        </w:rPr>
        <w:t xml:space="preserve">Case No:</w:t>
      </w:r>
      <w:r w:rsidDel="00000000" w:rsidR="00000000" w:rsidRPr="00000000">
        <w:rPr>
          <w:rtl w:val="0"/>
        </w:rPr>
        <w:t xml:space="preserve"> 25PDFL01441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rehpplw3d1ht"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NOTICE OF MOTION AND MOTION</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MEMORANDUM OF POINTS AND AUTHORITIES</w:t>
      </w: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DECLARATION OF NUHA SAYEGH</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wruaxotae8hi" w:id="2"/>
      <w:bookmarkEnd w:id="2"/>
      <w:r w:rsidDel="00000000" w:rsidR="00000000" w:rsidRPr="00000000">
        <w:rPr>
          <w:rtl w:val="0"/>
        </w:rPr>
        <w:t xml:space="preserve">1. NOTICE OF MOTION AND MOTION TO SET ASIDE</w:t>
      </w:r>
    </w:p>
    <w:p w:rsidR="00000000" w:rsidDel="00000000" w:rsidP="00000000" w:rsidRDefault="00000000" w:rsidRPr="00000000" w14:paraId="0000000C">
      <w:pPr>
        <w:rPr/>
      </w:pPr>
      <w:r w:rsidDel="00000000" w:rsidR="00000000" w:rsidRPr="00000000">
        <w:rPr>
          <w:b w:val="1"/>
          <w:bCs w:val="1"/>
          <w:rtl w:val="0"/>
        </w:rPr>
        <w:t xml:space="preserve">TO ALL PARTIES AND THEIR ATTORNEYS OF RECORD:</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PLEASE TAKE NOTICE that on [DATE: Insert hearing date for this motion], at [TIME: Insert hearing time], or as soon thereafter as the matter may be heard, in Department L of the above-entitled Court, Respondent NUHA SAYEGH will, and hereby does, move the Court for an order setting aside and vacating the </w:t>
      </w:r>
      <w:r w:rsidDel="00000000" w:rsidR="00000000" w:rsidRPr="00000000">
        <w:rPr>
          <w:b w:val="1"/>
          <w:bCs w:val="1"/>
          <w:rtl w:val="0"/>
        </w:rPr>
        <w:t xml:space="preserve">Court's Order of November 19, 2025, which consolidated case numbers 25PDFL01441 and 25PDRO01246, designated 25PDFL01441 as the lead case, and calendared a future hearing for Petitioner's domestic violence counseling progress report.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Motion is made pursuant to </w:t>
      </w:r>
      <w:r w:rsidDel="00000000" w:rsidR="00000000" w:rsidRPr="00000000">
        <w:rPr>
          <w:b w:val="1"/>
          <w:bCs w:val="1"/>
          <w:rtl w:val="0"/>
        </w:rPr>
        <w:t xml:space="preserve">Code of Civil Procedure section 473, subdivision (b)</w:t>
      </w:r>
      <w:r w:rsidDel="00000000" w:rsidR="00000000" w:rsidRPr="00000000">
        <w:rPr>
          <w:rtl w:val="0"/>
        </w:rPr>
        <w:t xml:space="preserve">, on the grounds that the proceedings on November 19, 2025, were conducted without the Court being fully apprised of critical, dispositive evidence due to the mistake, inadvertence, surprise, or neglect of Respondent’s former counsel, H. Bui Law Firm. Specifically, former counsel failed to present critical evidence regarding child endangerment (the "Mia Drug Offer") that was in their possession, which significantly prejudiced Respondent and the best interests of the minor children.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Motion is based on this Notice, the attached Memorandum of Points and Authorities, the Declaration of Nuha Sayegh, the [Proposed] Affidavit of Fault of Hannah Bui, the Minute Order of November 19, 2025 (attached as Exhibit B), the pleadings and records on file in this action, and such other evidence as may be presented at the hearing.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DATED: November 25, 2025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Nuha Sayegh, Respondent In Pro 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fucxm61rndbv" w:id="3"/>
      <w:bookmarkEnd w:id="3"/>
      <w:r w:rsidDel="00000000" w:rsidR="00000000" w:rsidRPr="00000000">
        <w:rPr>
          <w:rtl w:val="0"/>
        </w:rPr>
        <w:t xml:space="preserve">2. MEMORANDUM OF POINTS AND AUTHORITIES</w:t>
      </w:r>
    </w:p>
    <w:p w:rsidR="00000000" w:rsidDel="00000000" w:rsidP="00000000" w:rsidRDefault="00000000" w:rsidRPr="00000000" w14:paraId="0000001C">
      <w:pPr>
        <w:pStyle w:val="Heading3"/>
        <w:rPr/>
      </w:pPr>
      <w:bookmarkStart w:colFirst="0" w:colLast="0" w:name="_looy3s2k5e40" w:id="4"/>
      <w:bookmarkEnd w:id="4"/>
      <w:r w:rsidDel="00000000" w:rsidR="00000000" w:rsidRPr="00000000">
        <w:rPr>
          <w:rtl w:val="0"/>
        </w:rPr>
        <w:t xml:space="preserve">I. INTRODUCTION</w:t>
      </w:r>
    </w:p>
    <w:p w:rsidR="00000000" w:rsidDel="00000000" w:rsidP="00000000" w:rsidRDefault="00000000" w:rsidRPr="00000000" w14:paraId="0000001D">
      <w:pPr>
        <w:rPr/>
      </w:pPr>
      <w:r w:rsidDel="00000000" w:rsidR="00000000" w:rsidRPr="00000000">
        <w:rPr>
          <w:rtl w:val="0"/>
        </w:rPr>
        <w:t xml:space="preserve">Respondent seeks to set aside the Court's Order of November 19, 2025, not because it resulted in a direct judgment on the merits, but because the foundational proceedings for consolidation and calendaring were critically flawed by former counsel's failure to present dispositive evidence regarding child safety. This failure has already prejudiced Respondent and threatens the well-being of the minor children. The omissions were the direct result of the gross negligence and excusable neglect of Respondent’s former counsel, H. Bui Law Firm ("Former Counsel").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Despite being in possession of critical evidence—specifically, that the Petitioner, Fahed Sayegh, had offered illegal drugs to the parties' 13-year-old daughter, Mia—Former Counsel failed to present this evidence to the Court. This omission was not a strategic decision but a failure of competent representation that prejudiced how the cases were consolidated and calendared, thereby impacting all future proceedings related to the DVRO and custody. Under CCP § 473(b), the law mandates relief when a client is prejudiced by their attorney's fault. Respondent should not be penalized, and her children left unprotected, due to the failures of her attorney.</w:t>
      </w:r>
    </w:p>
    <w:p w:rsidR="00000000" w:rsidDel="00000000" w:rsidP="00000000" w:rsidRDefault="00000000" w:rsidRPr="00000000" w14:paraId="00000020">
      <w:pPr>
        <w:pStyle w:val="Heading3"/>
        <w:rPr/>
      </w:pPr>
      <w:bookmarkStart w:colFirst="0" w:colLast="0" w:name="_kjmostfa7zys" w:id="5"/>
      <w:bookmarkEnd w:id="5"/>
      <w:r w:rsidDel="00000000" w:rsidR="00000000" w:rsidRPr="00000000">
        <w:rPr>
          <w:rtl w:val="0"/>
        </w:rPr>
        <w:t xml:space="preserve">II. FACTUAL BACKGROUND</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The Critical Evidence:</w:t>
      </w:r>
      <w:r w:rsidDel="00000000" w:rsidR="00000000" w:rsidRPr="00000000">
        <w:rPr>
          <w:rtl w:val="0"/>
        </w:rPr>
        <w:t xml:space="preserve"> On or before November 24, 2025 (and arguably earlier), Respondent disclosed to Former Counsel that Petitioner, Fahed Sayegh, had offered drugs to their minor child.</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The Hearing (Nov 19):</w:t>
      </w:r>
      <w:r w:rsidDel="00000000" w:rsidR="00000000" w:rsidRPr="00000000">
        <w:rPr>
          <w:rtl w:val="0"/>
        </w:rPr>
        <w:t xml:space="preserve"> On November 19, 2025, a hearing was held regarding the consolidation of case numbers 25PDFL01441 and 25PDRO01246. The Court ordered consolidation with 25PDFL01441 as the lead case and set a future hearing for Petitioner's domestic violence counseling progress report (Exhibit B: Minute Order of November 19, 2025).</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Counsel's Failure:</w:t>
      </w:r>
      <w:r w:rsidDel="00000000" w:rsidR="00000000" w:rsidRPr="00000000">
        <w:rPr>
          <w:rtl w:val="0"/>
        </w:rPr>
        <w:t xml:space="preserve"> Former Counsel, Sara Memari, was present at the November 19, 2025 hearing (via LACourtConnect). However, despite possessing the critical "Mia Drug Offer" evidence, Former Counsel failed to introduce this evidence, failed to properly prepare for the full scope of child safety issues relevant even at a consolidation hearing, or [Insert specifics from Minute Order once obtained regarding any other relevant counsel's actions or inactions during the hearing].</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Acknowledgment of Neglect:</w:t>
      </w:r>
      <w:r w:rsidDel="00000000" w:rsidR="00000000" w:rsidRPr="00000000">
        <w:rPr>
          <w:rtl w:val="0"/>
        </w:rPr>
        <w:t xml:space="preserve"> Former Counsel has effectively admitted to knowledge of this serious safety issue in subsequent correspondence (Exhibit A) but failed to act on it during the representation by presenting it to the Court.</w:t>
      </w:r>
    </w:p>
    <w:p w:rsidR="00000000" w:rsidDel="00000000" w:rsidP="00000000" w:rsidRDefault="00000000" w:rsidRPr="00000000" w14:paraId="00000025">
      <w:pPr>
        <w:pStyle w:val="Heading3"/>
        <w:rPr/>
      </w:pPr>
      <w:bookmarkStart w:colFirst="0" w:colLast="0" w:name="_ogujj0pa5ppg" w:id="6"/>
      <w:bookmarkEnd w:id="6"/>
      <w:r w:rsidDel="00000000" w:rsidR="00000000" w:rsidRPr="00000000">
        <w:rPr>
          <w:rtl w:val="0"/>
        </w:rPr>
        <w:t xml:space="preserve">III. ARGUMENT</w:t>
      </w:r>
    </w:p>
    <w:p w:rsidR="00000000" w:rsidDel="00000000" w:rsidP="00000000" w:rsidRDefault="00000000" w:rsidRPr="00000000" w14:paraId="00000026">
      <w:pPr>
        <w:pStyle w:val="Heading4"/>
        <w:rPr/>
      </w:pPr>
      <w:bookmarkStart w:colFirst="0" w:colLast="0" w:name="_6sqverdajacz" w:id="7"/>
      <w:bookmarkEnd w:id="7"/>
      <w:r w:rsidDel="00000000" w:rsidR="00000000" w:rsidRPr="00000000">
        <w:rPr>
          <w:rtl w:val="0"/>
        </w:rPr>
        <w:t xml:space="preserve">A. CCP § 473(b) ALLOWS FOR DISCRETIONARY RELIEF DUE TO ATTORNEY FAULT PREJUDICING THE CLIENT</w:t>
      </w:r>
    </w:p>
    <w:p w:rsidR="00000000" w:rsidDel="00000000" w:rsidP="00000000" w:rsidRDefault="00000000" w:rsidRPr="00000000" w14:paraId="00000027">
      <w:pPr>
        <w:rPr/>
      </w:pPr>
      <w:r w:rsidDel="00000000" w:rsidR="00000000" w:rsidRPr="00000000">
        <w:rPr>
          <w:rtl w:val="0"/>
        </w:rPr>
        <w:t xml:space="preserve">Code of Civil Procedure section 473(b) grants the court </w:t>
      </w:r>
      <w:r w:rsidDel="00000000" w:rsidR="00000000" w:rsidRPr="00000000">
        <w:rPr>
          <w:b w:val="1"/>
          <w:bCs w:val="1"/>
          <w:rtl w:val="0"/>
        </w:rPr>
        <w:t xml:space="preserve">discretionary</w:t>
      </w:r>
      <w:r w:rsidDel="00000000" w:rsidR="00000000" w:rsidRPr="00000000">
        <w:rPr>
          <w:rtl w:val="0"/>
        </w:rPr>
        <w:t xml:space="preserve"> authority to grant relief where a party's mistake, inadvertence, surprise, or excusable neglect resulted in an adverse outcome. While the mandatory provision typically applies to defaults/dismissals, the discretionary provision is broader and applies here to rectify the prejudice caused by former counsel's failure to present critical evidence.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public policy underlying CCP § 473(b) is to allow a party their day in court and to avoid injustice where an attorney's error has caused prejudice. (See </w:t>
      </w:r>
      <w:r w:rsidDel="00000000" w:rsidR="00000000" w:rsidRPr="00000000">
        <w:rPr>
          <w:i w:val="1"/>
          <w:iCs w:val="1"/>
          <w:rtl w:val="0"/>
        </w:rPr>
        <w:t xml:space="preserve">Peltier v. McCloud</w:t>
      </w:r>
      <w:r w:rsidDel="00000000" w:rsidR="00000000" w:rsidRPr="00000000">
        <w:rPr>
          <w:rtl w:val="0"/>
        </w:rPr>
        <w:t xml:space="preserve"> (1993) 17 Cal.App.4th 350).</w:t>
      </w:r>
    </w:p>
    <w:p w:rsidR="00000000" w:rsidDel="00000000" w:rsidP="00000000" w:rsidRDefault="00000000" w:rsidRPr="00000000" w14:paraId="0000002A">
      <w:pPr>
        <w:pStyle w:val="Heading4"/>
        <w:rPr/>
      </w:pPr>
      <w:bookmarkStart w:colFirst="0" w:colLast="0" w:name="_wwk308k97i92" w:id="8"/>
      <w:bookmarkEnd w:id="8"/>
      <w:r w:rsidDel="00000000" w:rsidR="00000000" w:rsidRPr="00000000">
        <w:rPr>
          <w:rtl w:val="0"/>
        </w:rPr>
        <w:t xml:space="preserve">B. FORMER COUNSEL’S FAILURE TO PRESENT CHILD SAFETY EVIDENCE CONSTITUTES EXCUSABLE NEGLECT BY THE CLIENT</w:t>
      </w:r>
    </w:p>
    <w:p w:rsidR="00000000" w:rsidDel="00000000" w:rsidP="00000000" w:rsidRDefault="00000000" w:rsidRPr="00000000" w14:paraId="0000002B">
      <w:pPr>
        <w:rPr/>
      </w:pPr>
      <w:r w:rsidDel="00000000" w:rsidR="00000000" w:rsidRPr="00000000">
        <w:rPr>
          <w:rtl w:val="0"/>
        </w:rPr>
        <w:t xml:space="preserve">Respondent did everything right: she hired counsel, paid a substantial retainer ($7,500), and provided critical facts regarding child safety. She relied on H. Bui Law to present these facts to the Court. H. Bui Law's failure to bring the "Mia Drug Offer" evidence to the Court's attention, even at a consolidation and calendaring hearing, was a professional error, not a failure of the Respondent.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Courts have consistently held that a client should not suffer the loss of their day in court or be prejudiced due to the lawyer's omission, especially when it involves the welfare of minor children. (See </w:t>
      </w:r>
      <w:r w:rsidDel="00000000" w:rsidR="00000000" w:rsidRPr="00000000">
        <w:rPr>
          <w:i w:val="1"/>
          <w:iCs w:val="1"/>
          <w:rtl w:val="0"/>
        </w:rPr>
        <w:t xml:space="preserve">Beeman v. Burlingame</w:t>
      </w:r>
      <w:r w:rsidDel="00000000" w:rsidR="00000000" w:rsidRPr="00000000">
        <w:rPr>
          <w:rtl w:val="0"/>
        </w:rPr>
        <w:t xml:space="preserve"> (2011) 193 Cal.App.4th 526, emphasizing the client's reliance on counsel).</w:t>
      </w:r>
    </w:p>
    <w:p w:rsidR="00000000" w:rsidDel="00000000" w:rsidP="00000000" w:rsidRDefault="00000000" w:rsidRPr="00000000" w14:paraId="0000002E">
      <w:pPr>
        <w:pStyle w:val="Heading4"/>
        <w:rPr/>
      </w:pPr>
      <w:bookmarkStart w:colFirst="0" w:colLast="0" w:name="_rqjfmyki2dsj" w:id="9"/>
      <w:bookmarkEnd w:id="9"/>
      <w:r w:rsidDel="00000000" w:rsidR="00000000" w:rsidRPr="00000000">
        <w:rPr>
          <w:rtl w:val="0"/>
        </w:rPr>
        <w:t xml:space="preserve">C. THE "MIA DRUG OFFER" EVIDENCE IS OUTCOME-DETERMINATIVE FOR FUTURE PROCEEDINGS</w:t>
      </w:r>
    </w:p>
    <w:p w:rsidR="00000000" w:rsidDel="00000000" w:rsidP="00000000" w:rsidRDefault="00000000" w:rsidRPr="00000000" w14:paraId="0000002F">
      <w:pPr>
        <w:rPr/>
      </w:pPr>
      <w:r w:rsidDel="00000000" w:rsidR="00000000" w:rsidRPr="00000000">
        <w:rPr>
          <w:rtl w:val="0"/>
        </w:rPr>
        <w:t xml:space="preserve">Had the Court been made aware at the November 19, 2025 hearing that the Petitioner, Fahed Sayegh, offered illegal drugs to a 13-year-old child, the trajectory of the consolidated cases, particularly regarding the domestic violence restraining order (DVRO) and custody/visitation, would likely have been materially different. The safety of the child is the Court's paramount concern. The omission of this evidence has already prejudiced how the cases were framed and calendared.</w:t>
      </w:r>
    </w:p>
    <w:p w:rsidR="00000000" w:rsidDel="00000000" w:rsidP="00000000" w:rsidRDefault="00000000" w:rsidRPr="00000000" w14:paraId="00000030">
      <w:pPr>
        <w:pStyle w:val="Heading3"/>
        <w:rPr/>
      </w:pPr>
      <w:bookmarkStart w:colFirst="0" w:colLast="0" w:name="_7vymeq4gaw3s" w:id="10"/>
      <w:bookmarkEnd w:id="10"/>
      <w:r w:rsidDel="00000000" w:rsidR="00000000" w:rsidRPr="00000000">
        <w:rPr>
          <w:rtl w:val="0"/>
        </w:rPr>
        <w:t xml:space="preserve">IV. CONCLUSION</w:t>
      </w:r>
    </w:p>
    <w:p w:rsidR="00000000" w:rsidDel="00000000" w:rsidP="00000000" w:rsidRDefault="00000000" w:rsidRPr="00000000" w14:paraId="00000031">
      <w:pPr>
        <w:rPr/>
      </w:pPr>
      <w:r w:rsidDel="00000000" w:rsidR="00000000" w:rsidRPr="00000000">
        <w:rPr>
          <w:rtl w:val="0"/>
        </w:rPr>
        <w:t xml:space="preserve">For the foregoing reasons, Respondent respectfully requests that the Court exercise its discretion under CCP § 473(b) to set aside the Order of November 19, 2025, to the extent necessary to allow the proper introduction and consideration of the critical evidence regarding the safety of Mia Sayegh. This will ensure that justice is served and the paramount best interests of the minor children are protected.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rq12izym2a5h" w:id="11"/>
      <w:bookmarkEnd w:id="11"/>
      <w:r w:rsidDel="00000000" w:rsidR="00000000" w:rsidRPr="00000000">
        <w:rPr>
          <w:rtl w:val="0"/>
        </w:rPr>
        <w:t xml:space="preserve">3. DECLARATION OF NUHA SAYEGH</w:t>
      </w:r>
    </w:p>
    <w:p w:rsidR="00000000" w:rsidDel="00000000" w:rsidP="00000000" w:rsidRDefault="00000000" w:rsidRPr="00000000" w14:paraId="00000035">
      <w:pPr>
        <w:rPr/>
      </w:pPr>
      <w:r w:rsidDel="00000000" w:rsidR="00000000" w:rsidRPr="00000000">
        <w:rPr>
          <w:rtl w:val="0"/>
        </w:rPr>
        <w:t xml:space="preserve">I, Nuha Sayegh, declare: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I am the Respondent in this matter. I have personal knowledge of the facts set forth herein.</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I retained H. Bui Law Firm to represent me in this DVRO/Custody matter, paying a retainer of $7,500.</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I specifically informed my former counsel, Hannah Bui and Sara Memari, that the Petitioner, Fahed Sayegh, had offered illegal drugs to our 13-year-old daughter, Mia.</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Despite having this information, my former counsel failed to bring this critical fact to the Court's attention during the proceedings on November 19, 2025, which resulted in the consolidation order and calendaring of the case without a full understanding of the imminent danger to my child.</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On November 25, 2025, Ms. Bui acknowledged in writing that I had informed her of this event (Exhibit A, Email from H. Bui).</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I was shocked to learn that this evidence was not used to protect my daughter, and that the case proceeded to consolidation without this vital information being considered.</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I request that the Court exercise its discretion under CCP § 473(b) to set aside the order of November 19, 2025, to the extent necessary so this evidence can be properly considered and to ensure the safety and best interests of my children.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DATED: November 25, 2025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Nuha Sayegh</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