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4, 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xznq1z1x8fb" w:id="0"/>
      <w:bookmarkEnd w:id="0"/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tbocq98ukvu" w:id="1"/>
      <w:bookmarkEnd w:id="1"/>
      <w:r w:rsidDel="00000000" w:rsidR="00000000" w:rsidRPr="00000000">
        <w:rPr>
          <w:rtl w:val="0"/>
        </w:rPr>
        <w:t xml:space="preserve">🚨 SMOKING GUN #1: CRIMINAL PROSECUTION BLUEPRINT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| </w:t>
      </w: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CRITICAL (0-24 hours)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Self-email - Freddy Sayegh → Freddy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Damages You Could Claim:</w:t>
      </w:r>
      <w:r w:rsidDel="00000000" w:rsidR="00000000" w:rsidRPr="00000000">
        <w:rPr>
          <w:rtl w:val="0"/>
        </w:rPr>
        <w:br w:type="textWrapping"/>
        <w:t xml:space="preserve">Economic...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FULL CONTEXT:</w:t>
      </w:r>
      <w:r w:rsidDel="00000000" w:rsidR="00000000" w:rsidRPr="00000000">
        <w:rPr>
          <w:rtl w:val="0"/>
        </w:rPr>
        <w:t xml:space="preserve"> 7 specific criminal charges planned: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Child Custody Deprivation (PC §278.5)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- "Cancer Hoax" (PC §532)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A SMOKING GUN: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Written by Freddy himself (party admission)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Dated 20 days after filing divorce (retaliatory intent)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Seven specific criminal charges (systematic intimidation)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"Cancer hoax" language (malicious prosecution threat)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$100K+ damages claimed (coercive leverage)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(CCP § 527.6, FC § 6320)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Retaliatory criminal threats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Prevent criminal filings pending family law resolution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File within 24 hours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Success Probability: 80%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Proactive DA engagement with exculpatory evidence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Preemptive rebuttal package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Retain within 24 hours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Sanctions Motion</w:t>
      </w:r>
      <w:r w:rsidDel="00000000" w:rsidR="00000000" w:rsidRPr="00000000">
        <w:rPr>
          <w:rtl w:val="0"/>
        </w:rPr>
        <w:t xml:space="preserve"> (CCP § 128.5)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Bad faith intimidation tactics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Monetary sanctions, attorney's fees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Include with protective order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STAMP:</w:t>
      </w:r>
      <w:r w:rsidDel="00000000" w:rsidR="00000000" w:rsidRPr="00000000">
        <w:rPr>
          <w:rtl w:val="0"/>
        </w:rPr>
        <w:t xml:space="preserve"> NAS-EVIDENCE-001-004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Exhibit A - Criminal Prosecution Blueprint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ahmgsdxvfbk1" w:id="2"/>
      <w:bookmarkEnd w:id="2"/>
      <w:r w:rsidDel="00000000" w:rsidR="00000000" w:rsidRPr="00000000">
        <w:rPr>
          <w:rtl w:val="0"/>
        </w:rPr>
        <w:t xml:space="preserve">🚨 SMOKING GUN #2: POST-FILING ASSET DISSIPATION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| </w:t>
      </w: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CRITICAL (24-48 hours)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LLC → Freddy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"Fwd: Alta and GC agreement overlook - Highlighted"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Also the concern of 'what if GCs pay alta and then later for any reason the client decides to cancel the project then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'"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FULL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LG Builders email to Alta Design Works (Oct 16, 2025)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Forwarded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(Oct 30, 2025)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Attachment: "ALTA MARKETING AGREEMENT revision 1.docx"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Business: Fire rebuild marketing to general contractors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 LLC NOT disclosed on FL-142 or FL-150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A SMOKING GUN: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Active business operations 37-51 days post-filing (FC § 2040 violation)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Payment negotiations during automatic restraining orders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entity concealed on FL-142 (perjury under oath)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forwarded to Freddy (knowledge and participation)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Fire rebuild profiteering (undisclosed income stream)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(FC § 2045, CCP § 564)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Post-filing business operations without disclosure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Freeze Alta Design Works accounts, appoint receiver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File within 48 hours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Success Probability: 75-80%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(CCP § 1209, FC § 2107)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FL-142 perjury (undisclosed business entity)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Contempt finding, monetary sanctions, corrective disclosure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File within 48 hours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Success Probability: 70%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Subpoenas: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 Secretary of State (Alta Design Works LLC formation)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Bank subpoenas (all Alta accounts Sept 9 - present)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LG Builders (complete correspondence, payment records)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Issue within 7 days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STAMP:</w:t>
      </w:r>
      <w:r w:rsidDel="00000000" w:rsidR="00000000" w:rsidRPr="00000000">
        <w:rPr>
          <w:rtl w:val="0"/>
        </w:rPr>
        <w:t xml:space="preserve"> NAS-EVIDENCE-005-012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Exhibit B - Asset Dissipation Email Chain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rs63834hdpio" w:id="3"/>
      <w:bookmarkEnd w:id="3"/>
      <w:r w:rsidDel="00000000" w:rsidR="00000000" w:rsidRPr="00000000">
        <w:rPr>
          <w:rtl w:val="0"/>
        </w:rPr>
        <w:t xml:space="preserve">🚨 SMOKING GUN #3: PROPERTY FRAUD SCHEME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| </w:t>
      </w: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(48-72 hours)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Gilbert Quinones (attorney) + Freddy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 (SOLE AND SEPRATE PROPERTY)"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equity: ≈ $307,926</w:t>
        <w:br w:type="textWrapping"/>
        <w:t xml:space="preserve">Wife's ½ of community: ≈ $153,963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promissory note itself was in the house at the time of the Altadena fire (January 2025) and was among the documents destroyed.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FULL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Property: 1226 Sonoma Dr, Altadena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Zillow valuation: $1,225,100 (as of Oct 30, 2025)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Father's lien: $460K principal (July 20, 2012)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payments in 13+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4% simple interest = $704K payoff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fire" (evidence destruction)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A SMOKING GUN: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$704K lien with zero payments in 13 years (sham transaction)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Promissory note conveniently "destroyed in fire"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Post-filing valuation Oct 30 (litigation positioning)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(separate property manipulation)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Moore/Marsden calculation minimizes community interest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(FC § 2102, CCP § 128.5)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Sham lien scheme with father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Presumption shift to 100% community property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File within 72 hours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Success Probability: 65%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Destruction Sanctions</w:t>
      </w:r>
      <w:r w:rsidDel="00000000" w:rsidR="00000000" w:rsidRPr="00000000">
        <w:rPr>
          <w:rtl w:val="0"/>
        </w:rPr>
        <w:t xml:space="preserve"> (CCP § 2023.010)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Ground: "Burned promissory note" prevents verification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Relief: Adverse inference, issue preclusion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Include with fraud motion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Father's Deposition</w:t>
      </w:r>
      <w:r w:rsidDel="00000000" w:rsidR="00000000" w:rsidRPr="00000000">
        <w:rPr>
          <w:rtl w:val="0"/>
        </w:rPr>
        <w:t xml:space="preserve"> (Priority)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Topics: $460K loan terms, payment history, tax treatment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Documents: Bank records 2012-2025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Notice immediately, conduct within 30 days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Forensic Appraisal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Challenge post-filing Zillow valuation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Retain licensed property appraiser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Timeline: Within 7 days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STAMP:</w:t>
      </w:r>
      <w:r w:rsidDel="00000000" w:rsidR="00000000" w:rsidRPr="00000000">
        <w:rPr>
          <w:rtl w:val="0"/>
        </w:rPr>
        <w:t xml:space="preserve"> NAS-EVIDENCE-013-025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Exhibit C - Property Fraud Documentation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7dy5nr9ecgb" w:id="4"/>
      <w:bookmarkEnd w:id="4"/>
      <w:r w:rsidDel="00000000" w:rsidR="00000000" w:rsidRPr="00000000">
        <w:rPr>
          <w:rtl w:val="0"/>
        </w:rPr>
        <w:t xml:space="preserve">SUPPORTING HIGH-VALUE EVIDENCE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opfhtg183qmy" w:id="5"/>
      <w:bookmarkEnd w:id="5"/>
      <w:r w:rsidDel="00000000" w:rsidR="00000000" w:rsidRPr="00000000">
        <w:rPr>
          <w:rtl w:val="0"/>
        </w:rPr>
        <w:t xml:space="preserve">📊 Evidence Item #4: Professional Misconduct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9/10 |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Credibility Impeachment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 will be </w:t>
      </w:r>
      <w:r w:rsidDel="00000000" w:rsidR="00000000" w:rsidRPr="00000000">
        <w:rPr>
          <w:b w:val="1"/>
          <w:bCs w:val="1"/>
          <w:rtl w:val="0"/>
        </w:rPr>
        <w:t xml:space="preserve">reciprocally suspended by OED</w:t>
      </w:r>
      <w:r w:rsidDel="00000000" w:rsidR="00000000" w:rsidRPr="00000000">
        <w:rPr>
          <w:rtl w:val="0"/>
        </w:rPr>
        <w:t xml:space="preserve">. The question is whether they will: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you more for </w:t>
      </w:r>
      <w:r w:rsidDel="00000000" w:rsidR="00000000" w:rsidRPr="00000000">
        <w:rPr>
          <w:b w:val="1"/>
          <w:bCs w:val="1"/>
          <w:rtl w:val="0"/>
        </w:rPr>
        <w:t xml:space="preserve">UPL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ABE"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USPTO Case No. 24-O-30088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Unauthorized Practice of Law allegations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Oct 27-31, 2025 (concurrent with litigation)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STAMP:</w:t>
      </w:r>
      <w:r w:rsidDel="00000000" w:rsidR="00000000" w:rsidRPr="00000000">
        <w:rPr>
          <w:rtl w:val="0"/>
        </w:rPr>
        <w:t xml:space="preserve"> NAS-EVIDENCE-026-035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Exhibit D - Professional Misconduct Evidence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66d4cghv0cw3" w:id="6"/>
      <w:bookmarkEnd w:id="6"/>
      <w:r w:rsidDel="00000000" w:rsidR="00000000" w:rsidRPr="00000000">
        <w:rPr>
          <w:rtl w:val="0"/>
        </w:rPr>
        <w:t xml:space="preserve">📊 Evidence Item #5: Expert Witness Victim-Blaming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10/10 |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Bad Faith Litigation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Freddy's effort to characterize your abuse injuries as being cosmetics and/or lip injections.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Cosmetic expert: Melanie Khoury Sawaya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Oct 10-13, 2025 (31-34 days post-filing)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Demonstrative exhibits D-1 to D-12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STAMP:</w:t>
      </w:r>
      <w:r w:rsidDel="00000000" w:rsidR="00000000" w:rsidRPr="00000000">
        <w:rPr>
          <w:rtl w:val="0"/>
        </w:rPr>
        <w:t xml:space="preserve"> NAS-EVIDENCE-036-045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Exhibit E - Expert Witness Strategy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gw9zkftbryso" w:id="7"/>
      <w:bookmarkEnd w:id="7"/>
      <w:r w:rsidDel="00000000" w:rsidR="00000000" w:rsidRPr="00000000">
        <w:rPr>
          <w:rtl w:val="0"/>
        </w:rPr>
        <w:t xml:space="preserve">STRATEGIC ADVANTAGE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from opponent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 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well-supported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 probability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probability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ui8wtutp5eap" w:id="8"/>
      <w:bookmarkEnd w:id="8"/>
      <w:r w:rsidDel="00000000" w:rsidR="00000000" w:rsidRPr="00000000">
        <w:rPr>
          <w:rtl w:val="0"/>
        </w:rPr>
        <w:t xml:space="preserve">IMMEDIATE ACTION CHECKLIST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x0xe13b8xen3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HOUR 0-24 (TODAY - November 4):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retention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drafting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authorization meeting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cyuzkvx6mjp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HOUR 24-48 (November 5-6):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Contempt motion FILED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0kyt1791b3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HOUR 48-72 (November 7-8):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Expert witnesses RETAINED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n0e6pho3cxao" w:id="12"/>
      <w:bookmarkEnd w:id="12"/>
      <w:r w:rsidDel="00000000" w:rsidR="00000000" w:rsidRPr="00000000">
        <w:rPr>
          <w:rtl w:val="0"/>
        </w:rPr>
        <w:t xml:space="preserve">PROBABILITY ASSESSMENTS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exposure creates negotiation leverage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Criminal threat exposure weakens position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evidence across categories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misconduct impeachment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Only through catastrophic error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quality mitigates risk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reddy@thefoxxfir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