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[PROPOSED] ORDER RE PARTY PRODUCTION AND LIMITED FORENSIC PROTOCOL (NUHA↔MIA THREAD, JUNE 1–15,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rdo" w:cs="Cardo" w:eastAsia="Cardo" w:hAnsi="Cardo"/>
          <w:b w:val="0"/>
          <w:bCs w:val="0"/>
          <w:sz w:val="24"/>
          <w:szCs w:val="24"/>
          <w:rtl w:val="0"/>
        </w:rPr>
        <w:t xml:space="preserve">1. Petitioner shall produce, within 10 days, a native export (and PDF printouts) of the Nuha↔Mia iMessage thread limited to June 1–15, 2025. Production may be made via secure file transfer to Respondent or lodged with the Court if required by the Protective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 If authenticity is disputed, the Court appoints a neutral forensic examiner to collect ONLY the identified chat and ONLY for the June 1–15, 2025 date range, generate a hash‑verified extract, and provide chain‑of‑custody documentation. No other data may be accessed or disclosed.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 All materials are subject to the Protective Order. Any filing quoting the thread shall be submitted under seal per CRC 2.550–2.551.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