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Times New Roman" w:cs="Times New Roman" w:eastAsia="Times New Roman" w:hAnsi="Times New Roman"/>
          <w:b w:val="1"/>
          <w:bCs w:val="1"/>
          <w:sz w:val="28"/>
          <w:szCs w:val="28"/>
          <w:rtl w:val="0"/>
        </w:rPr>
        <w:t xml:space="preserve">[PROPOSED] ORDER FOR IN‑CAMERA REVIEW AND LIMITED DISCLOSURE (WIC § 827; CRC 5.552)</w:t>
      </w:r>
      <w:r w:rsidDel="00000000" w:rsidR="00000000" w:rsidRPr="00000000">
        <w:rPr>
          <w:rtl w:val="0"/>
        </w:rPr>
      </w:r>
    </w:p>
    <w:p w:rsidR="00000000" w:rsidDel="00000000" w:rsidP="00000000" w:rsidRDefault="00000000" w:rsidRPr="00000000" w14:paraId="00000002">
      <w:pPr>
        <w:rPr/>
      </w:pPr>
      <w:r w:rsidDel="00000000" w:rsidR="00000000" w:rsidRPr="00000000">
        <w:rPr>
          <w:rFonts w:ascii="Times New Roman" w:cs="Times New Roman" w:eastAsia="Times New Roman" w:hAnsi="Times New Roman"/>
          <w:b w:val="0"/>
          <w:bCs w:val="0"/>
          <w:sz w:val="24"/>
          <w:szCs w:val="24"/>
          <w:rtl w:val="0"/>
        </w:rPr>
        <w:t xml:space="preserve">Having considered Respondent’s Request, the Court finds good cause to review juvenile/child‑welfare materials in camera pursuant to WIC § 827 and CRC 5.552.</w:t>
      </w:r>
      <w:r w:rsidDel="00000000" w:rsidR="00000000" w:rsidRPr="00000000">
        <w:rPr>
          <w:rtl w:val="0"/>
        </w:rPr>
      </w:r>
    </w:p>
    <w:p w:rsidR="00000000" w:rsidDel="00000000" w:rsidP="00000000" w:rsidRDefault="00000000" w:rsidRPr="00000000" w14:paraId="00000003">
      <w:pPr>
        <w:rPr/>
      </w:pPr>
      <w:r w:rsidDel="00000000" w:rsidR="00000000" w:rsidRPr="00000000">
        <w:rPr>
          <w:rFonts w:ascii="Times New Roman" w:cs="Times New Roman" w:eastAsia="Times New Roman" w:hAnsi="Times New Roman"/>
          <w:b w:val="0"/>
          <w:bCs w:val="0"/>
          <w:sz w:val="24"/>
          <w:szCs w:val="24"/>
          <w:rtl w:val="0"/>
        </w:rPr>
        <w:t xml:space="preserve">IT IS ORDERED: (1) The custodian shall lodge with the Court, within 10 days, ONLY the October 16, 2025 school interview of the minor conducted by DCFS social worker Tyler Polk, and any minimal intake/conclusion directly tied to the August 26, 2025 allegation. (2) The Court will conduct an in‑camera review. (3) The Court may release a limited extract or summary for use in this case only, subject to the Protective Order. (4) Further dissemination is prohibited absent Court order.</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