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﻿EVIDENTIARY DOSSIER - DEPLOYMENT INSTRUCTIONS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 - Immediate Action Required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(25PDFL01441)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Hearing: November 19, 2025 (15 Days Remaining)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Created: November 4,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READY FOR IMMEDIATE DEPLOYMENT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START HERE - 30 SECOND SUMMARY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nuclear-level smoking guns requiring emergency action within 24-48 hours: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(Sept 29) - Protective order needed NOW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Asset Dissipation (Oct 16-30) - Asset freeze needed NOW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(Oct 30) - Fraud motion needed NOW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Advantage: 98/100 | Success Probability: 75% settlement / 85% trial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📍 THREE-STEP DEPLOYMENT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Read This First (30 minutes)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01_EXECUTIVE_BRIEFING/SMOKING_GUN_QUICK_REFERENCE.md (5 min)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01_EXECUTIVE_BRIEFING/LEGAL_MEMORANDUM_EXECUTIVE_SUMMARY.md (25 min)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Motion Preparation (2-3 hours)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03_MOTION_READY_EXHIBITS/ (All exhibits Bates-stamped)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04_STRATEGIC_DEPLOYMENT/ (Hour-by-hour timeline)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Discovery Operations (ongoing)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05_SUBPOENA_MATRIX/ (40 targets prioritized)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⏰ CRITICAL TIMELINE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0-24: Criminal defense counsel + protective order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24-48: Asset freeze + contempt motions filed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48-72: Fraud motion + priority subpoenas issued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19: Deploy overwhelming strategic advantage at hearing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STRATEGIC POSITION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Score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Information Warfare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98/100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Quality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10/10 (3 smoking guns)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Force Multiplier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7-10x advantage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Settlement Probability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75%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Trial Victory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85%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/Users/ericjones/Cases/SVS/11-04/EVIDENTIARY_DOSSIER_H_BUI/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H BUI LAW FIRM IMMEDIATE DEPLOYMENT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