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Times New Roman" w:cs="Times New Roman" w:eastAsia="Times New Roman" w:hAnsi="Times New Roman"/>
          <w:b w:val="1"/>
          <w:bCs w:val="1"/>
          <w:sz w:val="28"/>
          <w:szCs w:val="28"/>
          <w:rtl w:val="0"/>
        </w:rPr>
        <w:t xml:space="preserve">REQUEST FOR ORDERS AUTHORIZING LIMITED DISCOVERY AND PROTECTIVE ORDER; REQUEST FOR IN‑CAMERA REVIEW (WIC § 827)</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0"/>
          <w:bCs w:val="0"/>
          <w:sz w:val="24"/>
          <w:szCs w:val="24"/>
          <w:rtl w:val="0"/>
        </w:rPr>
        <w:t xml:space="preserve">(Welf. &amp; Inst. Code § 827; CCP §§ 1985.3, 2017.010; Fam. Code § 217; 45 C.F.R. § 164.512(e); CRC 5.552, 2.550–2.551; Hill v. NCAA; Britt v. Superior Court)</w:t>
      </w:r>
      <w:r w:rsidDel="00000000" w:rsidR="00000000" w:rsidRPr="00000000">
        <w:rPr>
          <w:rtl w:val="0"/>
        </w:rPr>
      </w:r>
    </w:p>
    <w:p w:rsidR="00000000" w:rsidDel="00000000" w:rsidP="00000000" w:rsidRDefault="00000000" w:rsidRPr="00000000" w14:paraId="00000003">
      <w:pPr>
        <w:rPr/>
      </w:pPr>
      <w:r w:rsidDel="00000000" w:rsidR="00000000" w:rsidRPr="00000000">
        <w:rPr>
          <w:rFonts w:ascii="Times New Roman" w:cs="Times New Roman" w:eastAsia="Times New Roman" w:hAnsi="Times New Roman"/>
          <w:b w:val="0"/>
          <w:bCs w:val="0"/>
          <w:sz w:val="24"/>
          <w:szCs w:val="24"/>
          <w:rtl w:val="0"/>
        </w:rPr>
        <w:t xml:space="preserve">Hearing Date/Time: To be set by the Clerk    Department: [__]    Location: [Courthouse Address]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Times New Roman" w:cs="Times New Roman" w:eastAsia="Times New Roman" w:hAnsi="Times New Roman"/>
          <w:b w:val="1"/>
          <w:bCs w:val="1"/>
          <w:sz w:val="24"/>
          <w:szCs w:val="24"/>
          <w:rtl w:val="0"/>
        </w:rPr>
        <w:t xml:space="preserve">NOTICE OF REQUEST FOR ORDERS</w:t>
      </w:r>
      <w:r w:rsidDel="00000000" w:rsidR="00000000" w:rsidRPr="00000000">
        <w:rPr>
          <w:rtl w:val="0"/>
        </w:rPr>
      </w:r>
    </w:p>
    <w:p w:rsidR="00000000" w:rsidDel="00000000" w:rsidP="00000000" w:rsidRDefault="00000000" w:rsidRPr="00000000" w14:paraId="00000006">
      <w:pPr>
        <w:rPr/>
      </w:pPr>
      <w:r w:rsidDel="00000000" w:rsidR="00000000" w:rsidRPr="00000000">
        <w:rPr>
          <w:rFonts w:ascii="Times New Roman" w:cs="Times New Roman" w:eastAsia="Times New Roman" w:hAnsi="Times New Roman"/>
          <w:b w:val="0"/>
          <w:bCs w:val="0"/>
          <w:sz w:val="24"/>
          <w:szCs w:val="24"/>
          <w:rtl w:val="0"/>
        </w:rPr>
        <w:t xml:space="preserve">PLEASE TAKE NOTICE that Respondent moves for orders: (1) authorizing narrowly tailored discovery essential to the issues raised by Respondent’s Motion for New Trial; (2) issuing a protective order governing use and confidentiality; and (3) directing in‑camera review under WIC § 827 of specific child‑welfare materials. This Request is based on the attached Memorandum, Declaration, Exhibits, and Proposed Orders.</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Times New Roman" w:cs="Times New Roman" w:eastAsia="Times New Roman" w:hAnsi="Times New Roman"/>
          <w:b w:val="1"/>
          <w:bCs w:val="1"/>
          <w:sz w:val="24"/>
          <w:szCs w:val="24"/>
          <w:rtl w:val="0"/>
        </w:rPr>
        <w:t xml:space="preserve">I. PROCEDURAL HISTORY</w:t>
      </w:r>
      <w:r w:rsidDel="00000000" w:rsidR="00000000" w:rsidRPr="00000000">
        <w:rPr>
          <w:rtl w:val="0"/>
        </w:rPr>
      </w:r>
    </w:p>
    <w:p w:rsidR="00000000" w:rsidDel="00000000" w:rsidP="00000000" w:rsidRDefault="00000000" w:rsidRPr="00000000" w14:paraId="00000009">
      <w:pPr>
        <w:rPr/>
      </w:pPr>
      <w:r w:rsidDel="00000000" w:rsidR="00000000" w:rsidRPr="00000000">
        <w:rPr>
          <w:rFonts w:ascii="Times New Roman" w:cs="Times New Roman" w:eastAsia="Times New Roman" w:hAnsi="Times New Roman"/>
          <w:b w:val="0"/>
          <w:bCs w:val="0"/>
          <w:sz w:val="24"/>
          <w:szCs w:val="24"/>
          <w:rtl w:val="0"/>
        </w:rPr>
        <w:t xml:space="preserve">• October 15, 2025: Domestic Violence Restraining Order (DVRO) heard and entered.</w:t>
      </w:r>
      <w:r w:rsidDel="00000000" w:rsidR="00000000" w:rsidRPr="00000000">
        <w:rPr>
          <w:rtl w:val="0"/>
        </w:rPr>
      </w:r>
    </w:p>
    <w:p w:rsidR="00000000" w:rsidDel="00000000" w:rsidP="00000000" w:rsidRDefault="00000000" w:rsidRPr="00000000" w14:paraId="0000000A">
      <w:pPr>
        <w:rPr/>
      </w:pPr>
      <w:r w:rsidDel="00000000" w:rsidR="00000000" w:rsidRPr="00000000">
        <w:rPr>
          <w:rFonts w:ascii="Times New Roman" w:cs="Times New Roman" w:eastAsia="Times New Roman" w:hAnsi="Times New Roman"/>
          <w:b w:val="0"/>
          <w:bCs w:val="0"/>
          <w:sz w:val="24"/>
          <w:szCs w:val="24"/>
          <w:rtl w:val="0"/>
        </w:rPr>
        <w:t xml:space="preserve">• [Date]: Notice of entry served.</w:t>
      </w:r>
      <w:r w:rsidDel="00000000" w:rsidR="00000000" w:rsidRPr="00000000">
        <w:rPr>
          <w:rtl w:val="0"/>
        </w:rPr>
      </w:r>
    </w:p>
    <w:p w:rsidR="00000000" w:rsidDel="00000000" w:rsidP="00000000" w:rsidRDefault="00000000" w:rsidRPr="00000000" w14:paraId="0000000B">
      <w:pPr>
        <w:rPr/>
      </w:pPr>
      <w:r w:rsidDel="00000000" w:rsidR="00000000" w:rsidRPr="00000000">
        <w:rPr>
          <w:rFonts w:ascii="Times New Roman" w:cs="Times New Roman" w:eastAsia="Times New Roman" w:hAnsi="Times New Roman"/>
          <w:b w:val="0"/>
          <w:bCs w:val="0"/>
          <w:sz w:val="24"/>
          <w:szCs w:val="24"/>
          <w:rtl w:val="0"/>
        </w:rPr>
        <w:t xml:space="preserve">• [Date]: Respondent filed a Notice of Intent to Move for New Trial (CCP §§ 657, 659).</w:t>
      </w:r>
      <w:r w:rsidDel="00000000" w:rsidR="00000000" w:rsidRPr="00000000">
        <w:rPr>
          <w:rtl w:val="0"/>
        </w:rPr>
      </w:r>
    </w:p>
    <w:p w:rsidR="00000000" w:rsidDel="00000000" w:rsidP="00000000" w:rsidRDefault="00000000" w:rsidRPr="00000000" w14:paraId="0000000C">
      <w:pPr>
        <w:rPr/>
      </w:pPr>
      <w:r w:rsidDel="00000000" w:rsidR="00000000" w:rsidRPr="00000000">
        <w:rPr>
          <w:rFonts w:ascii="Times New Roman" w:cs="Times New Roman" w:eastAsia="Times New Roman" w:hAnsi="Times New Roman"/>
          <w:b w:val="0"/>
          <w:bCs w:val="0"/>
          <w:sz w:val="24"/>
          <w:szCs w:val="24"/>
          <w:rtl w:val="0"/>
        </w:rPr>
        <w:t xml:space="preserve">• [Date]: Respondent prepared a Motion for New Trial asserting newly discovered evidence (CCP § 657(4)), irregularity/abuse of discretion and errors of law (including denial of live testimony under Fam. Code § 217), and insufficiency/against law.</w:t>
      </w:r>
      <w:r w:rsidDel="00000000" w:rsidR="00000000" w:rsidRPr="00000000">
        <w:rPr>
          <w:rtl w:val="0"/>
        </w:rPr>
      </w:r>
    </w:p>
    <w:p w:rsidR="00000000" w:rsidDel="00000000" w:rsidP="00000000" w:rsidRDefault="00000000" w:rsidRPr="00000000" w14:paraId="0000000D">
      <w:pPr>
        <w:rPr/>
      </w:pPr>
      <w:r w:rsidDel="00000000" w:rsidR="00000000" w:rsidRPr="00000000">
        <w:rPr>
          <w:rFonts w:ascii="Times New Roman" w:cs="Times New Roman" w:eastAsia="Times New Roman" w:hAnsi="Times New Roman"/>
          <w:b w:val="0"/>
          <w:bCs w:val="0"/>
          <w:sz w:val="24"/>
          <w:szCs w:val="24"/>
          <w:rtl w:val="0"/>
        </w:rPr>
        <w:t xml:space="preserve">• Now: Respondent seeks limited discovery with protections so material evidence (not reasonably obtainable before the DVRO hearing) can be gathered and presented within the CCP § 660 jurisdictional period.</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Times New Roman" w:cs="Times New Roman" w:eastAsia="Times New Roman" w:hAnsi="Times New Roman"/>
          <w:b w:val="1"/>
          <w:bCs w:val="1"/>
          <w:sz w:val="24"/>
          <w:szCs w:val="24"/>
          <w:rtl w:val="0"/>
        </w:rPr>
        <w:t xml:space="preserve">II. FACTUAL BACKGROUND (Necessity &amp; Narrow Tailoring)</w:t>
      </w:r>
      <w:r w:rsidDel="00000000" w:rsidR="00000000" w:rsidRPr="00000000">
        <w:rPr>
          <w:rtl w:val="0"/>
        </w:rPr>
      </w:r>
    </w:p>
    <w:p w:rsidR="00000000" w:rsidDel="00000000" w:rsidP="00000000" w:rsidRDefault="00000000" w:rsidRPr="00000000" w14:paraId="00000010">
      <w:pPr>
        <w:rPr/>
      </w:pPr>
      <w:r w:rsidDel="00000000" w:rsidR="00000000" w:rsidRPr="00000000">
        <w:rPr>
          <w:rFonts w:ascii="Times New Roman" w:cs="Times New Roman" w:eastAsia="Times New Roman" w:hAnsi="Times New Roman"/>
          <w:b w:val="0"/>
          <w:bCs w:val="0"/>
          <w:sz w:val="24"/>
          <w:szCs w:val="24"/>
          <w:rtl w:val="0"/>
        </w:rPr>
        <w:t xml:space="preserve">A. DCFS school interview (Aug. 26, 2025 incident) — occurred Oct. 16; first learned Oct. 19. On October 16, 2025, DCFS social worker Tyler Polk interviewed the minor at Eliot Middle School. The minor reportedly denied witnessing an assault or injuries, denied being at Respondent’s Sonoma residence on Aug. 26, and reported Petitioner told her what to say to DCFS. These statements—first learned Oct. 19—are material, noncumulative, and outcome‑determinative; they go to credibility and alleged coaching and could not, with reasonable diligence, have been presented on Oct. 15.</w:t>
      </w:r>
      <w:r w:rsidDel="00000000" w:rsidR="00000000" w:rsidRPr="00000000">
        <w:rPr>
          <w:rtl w:val="0"/>
        </w:rPr>
      </w:r>
    </w:p>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0"/>
          <w:bCs w:val="0"/>
          <w:sz w:val="24"/>
          <w:szCs w:val="24"/>
          <w:rtl w:val="0"/>
        </w:rPr>
        <w:t xml:space="preserve">   Sought order: WIC § 827 in‑camera review of the single school interview (and minimal intake/conclusion tied to that allegation), with limited disclosure under protective order. Evidentiary path: party admissions (Evid. Code § 1220), prior inconsistent statements (§ 1235), credibility (§ 780), business/official records (§ 1280), foundation (§§ 1400–1402).</w:t>
      </w:r>
      <w:r w:rsidDel="00000000" w:rsidR="00000000" w:rsidRPr="00000000">
        <w:rPr>
          <w:rtl w:val="0"/>
        </w:rPr>
      </w:r>
    </w:p>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0"/>
          <w:bCs w:val="0"/>
          <w:sz w:val="24"/>
          <w:szCs w:val="24"/>
          <w:rtl w:val="0"/>
        </w:rPr>
        <w:t xml:space="preserve">B. June 8, 2025 messages (discovered Oct. 19 on minor’s phone) — cause of condition; children’s whereabouts. A same‑day thread shows Mother reporting hand/eye problems and includes a photo of her hand—no mention of assault. Sub‑threads show the children were not with Petitioner that night (e.g., “Dad has him” re the cat; 11:49 p.m. “good night” exchange). The June 9 morning thread reflects routine logistics, also with no report of abuse.</w:t>
      </w:r>
      <w:r w:rsidDel="00000000" w:rsidR="00000000" w:rsidRPr="00000000">
        <w:rPr>
          <w:rtl w:val="0"/>
        </w:rPr>
      </w:r>
    </w:p>
    <w:p w:rsidR="00000000" w:rsidDel="00000000" w:rsidP="00000000" w:rsidRDefault="00000000" w:rsidRPr="00000000" w14:paraId="00000013">
      <w:pPr>
        <w:rPr/>
      </w:pPr>
      <w:r w:rsidDel="00000000" w:rsidR="00000000" w:rsidRPr="00000000">
        <w:rPr>
          <w:rFonts w:ascii="Cardo" w:cs="Cardo" w:eastAsia="Cardo" w:hAnsi="Cardo"/>
          <w:b w:val="0"/>
          <w:bCs w:val="0"/>
          <w:sz w:val="24"/>
          <w:szCs w:val="24"/>
          <w:rtl w:val="0"/>
        </w:rPr>
        <w:t xml:space="preserve">   Sought order: Party production of the Nuha↔Mia native iMessage thread limited to June 1–15, 2025, plus PDFs/screenshots; if authenticity is challenged, a limited forensic protocol (neutral examiner; one chat; two‑week range). Evidentiary path: party admissions (Evid. Code § 1220), credibility (§ 780), authentication of ESI/photos (Evid. Code §§ 1400–1402; People v. Goldsmith, 59 Cal.4th 258; People v. Valdez, 201 Cal.App.4th 1429).</w:t>
      </w:r>
      <w:r w:rsidDel="00000000" w:rsidR="00000000" w:rsidRPr="00000000">
        <w:rPr>
          <w:rtl w:val="0"/>
        </w:rPr>
      </w:r>
    </w:p>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0"/>
          <w:bCs w:val="0"/>
          <w:sz w:val="24"/>
          <w:szCs w:val="24"/>
          <w:rtl w:val="0"/>
        </w:rPr>
        <w:t xml:space="preserve">C. November 4, 2023 image — identification of cosmetic‑injection provider (discovered Oct. 22, 2025). On Oct. 22, 2025, Respondent received a July 19, 2024 family‑group thread where Petitioner discussed “Botox and fillers” at a provider in Old Town Pasadena, attaching the provider’s card and price sheet: “Medical Weight Loss and Beauty — Dr. James Kojian, M.D., 24 E. Colorado Blvd., Pasadena, CA 91105, (626) 777‑7900.” Along with references to LA Beauty Skin Center/Dr. Arman F. Karapetyan, Respondent can now target subpoenas for appointment logs, consents, procedure notes, photos, and invoices surrounding Nov. 3–4, 2023 (the “lip” image timeframe).</w:t>
      </w:r>
      <w:r w:rsidDel="00000000" w:rsidR="00000000" w:rsidRPr="00000000">
        <w:rPr>
          <w:rtl w:val="0"/>
        </w:rPr>
      </w:r>
    </w:p>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0"/>
          <w:bCs w:val="0"/>
          <w:sz w:val="24"/>
          <w:szCs w:val="24"/>
          <w:rtl w:val="0"/>
        </w:rPr>
        <w:t xml:space="preserve">   Sought order: Authorization for CCP § 1985.3 subpoenas (with HIPAA Qualified Protective Order) to Dr. Kojian/Medical Weight Loss &amp; Beauty and LA Beauty Skin Center/Dr. Karapetyan, date‑limited to the procedure window. Relevance: causation of alleged injuries (medical/cosmetic vs. assault).</w:t>
      </w:r>
      <w:r w:rsidDel="00000000" w:rsidR="00000000" w:rsidRPr="00000000">
        <w:rPr>
          <w:rtl w:val="0"/>
        </w:rPr>
      </w:r>
    </w:p>
    <w:p w:rsidR="00000000" w:rsidDel="00000000" w:rsidP="00000000" w:rsidRDefault="00000000" w:rsidRPr="00000000" w14:paraId="00000016">
      <w:pPr>
        <w:rPr/>
      </w:pPr>
      <w:r w:rsidDel="00000000" w:rsidR="00000000" w:rsidRPr="00000000">
        <w:rPr>
          <w:rFonts w:ascii="Times New Roman" w:cs="Times New Roman" w:eastAsia="Times New Roman" w:hAnsi="Times New Roman"/>
          <w:b w:val="0"/>
          <w:bCs w:val="0"/>
          <w:sz w:val="24"/>
          <w:szCs w:val="24"/>
          <w:rtl w:val="0"/>
        </w:rPr>
        <w:t xml:space="preserve">D. Keck Medicine records regarding claimed “respiratory carcinoma.” Respondent seeks narrowly limited Keck Medicine records (problem list, diagnostics, imaging/pathology, and pertinent notes) for the specific timeframe of the claim; accuracy bears on credibility.</w:t>
      </w:r>
      <w:r w:rsidDel="00000000" w:rsidR="00000000" w:rsidRPr="00000000">
        <w:rPr>
          <w:rtl w:val="0"/>
        </w:rPr>
      </w:r>
    </w:p>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0"/>
          <w:bCs w:val="0"/>
          <w:sz w:val="24"/>
          <w:szCs w:val="24"/>
          <w:rtl w:val="0"/>
        </w:rPr>
        <w:t xml:space="preserve">   Sought order: Authorization for CCP § 1985.3 subpoena to Keck Medicine with HIPAA QPO, time‑window limited; allow redaction of unrelated information.</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Times New Roman" w:cs="Times New Roman" w:eastAsia="Times New Roman" w:hAnsi="Times New Roman"/>
          <w:b w:val="1"/>
          <w:bCs w:val="1"/>
          <w:sz w:val="24"/>
          <w:szCs w:val="24"/>
          <w:rtl w:val="0"/>
        </w:rPr>
        <w:t xml:space="preserve">III. RELIEF REQUESTED</w:t>
      </w:r>
      <w:r w:rsidDel="00000000" w:rsidR="00000000" w:rsidRPr="00000000">
        <w:rPr>
          <w:rtl w:val="0"/>
        </w:rPr>
      </w:r>
    </w:p>
    <w:p w:rsidR="00000000" w:rsidDel="00000000" w:rsidP="00000000" w:rsidRDefault="00000000" w:rsidRPr="00000000" w14:paraId="0000001A">
      <w:pPr>
        <w:rPr/>
      </w:pPr>
      <w:r w:rsidDel="00000000" w:rsidR="00000000" w:rsidRPr="00000000">
        <w:rPr>
          <w:rFonts w:ascii="Times New Roman" w:cs="Times New Roman" w:eastAsia="Times New Roman" w:hAnsi="Times New Roman"/>
          <w:b w:val="0"/>
          <w:bCs w:val="0"/>
          <w:sz w:val="24"/>
          <w:szCs w:val="24"/>
          <w:rtl w:val="0"/>
        </w:rPr>
        <w:t xml:space="preserve">1) WIC § 827 In‑Camera Review: Lodge only the Oct. 16, 2025 school interview (and minimal intake/conclusion tied to the Aug. 26 allegation) in camera; authorize limited disclosure for use in this case only.</w:t>
      </w:r>
      <w:r w:rsidDel="00000000" w:rsidR="00000000" w:rsidRPr="00000000">
        <w:rPr>
          <w:rtl w:val="0"/>
        </w:rPr>
      </w:r>
    </w:p>
    <w:p w:rsidR="00000000" w:rsidDel="00000000" w:rsidP="00000000" w:rsidRDefault="00000000" w:rsidRPr="00000000" w14:paraId="0000001B">
      <w:pPr>
        <w:rPr/>
      </w:pPr>
      <w:r w:rsidDel="00000000" w:rsidR="00000000" w:rsidRPr="00000000">
        <w:rPr>
          <w:rFonts w:ascii="Times New Roman" w:cs="Times New Roman" w:eastAsia="Times New Roman" w:hAnsi="Times New Roman"/>
          <w:b w:val="0"/>
          <w:bCs w:val="0"/>
          <w:sz w:val="24"/>
          <w:szCs w:val="24"/>
          <w:rtl w:val="0"/>
        </w:rPr>
        <w:t xml:space="preserve">2) Medical “Personal Records” (CCP § 1985.3) + HIPAA QPO:</w:t>
      </w:r>
      <w:r w:rsidDel="00000000" w:rsidR="00000000" w:rsidRPr="00000000">
        <w:rPr>
          <w:rtl w:val="0"/>
        </w:rPr>
      </w:r>
    </w:p>
    <w:p w:rsidR="00000000" w:rsidDel="00000000" w:rsidP="00000000" w:rsidRDefault="00000000" w:rsidRPr="00000000" w14:paraId="0000001C">
      <w:pPr>
        <w:rPr/>
      </w:pPr>
      <w:r w:rsidDel="00000000" w:rsidR="00000000" w:rsidRPr="00000000">
        <w:rPr>
          <w:rFonts w:ascii="Times New Roman" w:cs="Times New Roman" w:eastAsia="Times New Roman" w:hAnsi="Times New Roman"/>
          <w:b w:val="0"/>
          <w:bCs w:val="0"/>
          <w:sz w:val="24"/>
          <w:szCs w:val="24"/>
          <w:rtl w:val="0"/>
        </w:rPr>
        <w:t xml:space="preserve">   • Dr. James Kojian / Medical Weight Loss &amp; Beauty (24 E. Colorado Blvd., Pasadena) — produce procedure notes, consents, photos, diagnosis, billing/CPT for a narrow window around Nov. 3–4, 2023.</w:t>
      </w:r>
      <w:r w:rsidDel="00000000" w:rsidR="00000000" w:rsidRPr="00000000">
        <w:rPr>
          <w:rtl w:val="0"/>
        </w:rPr>
      </w:r>
    </w:p>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0"/>
          <w:bCs w:val="0"/>
          <w:sz w:val="24"/>
          <w:szCs w:val="24"/>
          <w:rtl w:val="0"/>
        </w:rPr>
        <w:t xml:space="preserve">   • LA Beauty Skin Center / Dr. Arman F. Karapetyan — same categories for the same narrow window.</w:t>
      </w:r>
      <w:r w:rsidDel="00000000" w:rsidR="00000000" w:rsidRPr="00000000">
        <w:rPr>
          <w:rtl w:val="0"/>
        </w:rPr>
      </w:r>
    </w:p>
    <w:p w:rsidR="00000000" w:rsidDel="00000000" w:rsidP="00000000" w:rsidRDefault="00000000" w:rsidRPr="00000000" w14:paraId="0000001E">
      <w:pPr>
        <w:rPr/>
      </w:pPr>
      <w:r w:rsidDel="00000000" w:rsidR="00000000" w:rsidRPr="00000000">
        <w:rPr>
          <w:rFonts w:ascii="Times New Roman" w:cs="Times New Roman" w:eastAsia="Times New Roman" w:hAnsi="Times New Roman"/>
          <w:b w:val="0"/>
          <w:bCs w:val="0"/>
          <w:sz w:val="24"/>
          <w:szCs w:val="24"/>
          <w:rtl w:val="0"/>
        </w:rPr>
        <w:t xml:space="preserve">   • Keck Medicine — problem list; diagnostics; imaging/pathology; provider notes within the claimed “respiratory carcinoma” timeframe.</w:t>
      </w:r>
      <w:r w:rsidDel="00000000" w:rsidR="00000000" w:rsidRPr="00000000">
        <w:rPr>
          <w:rtl w:val="0"/>
        </w:rPr>
      </w:r>
    </w:p>
    <w:p w:rsidR="00000000" w:rsidDel="00000000" w:rsidP="00000000" w:rsidRDefault="00000000" w:rsidRPr="00000000" w14:paraId="0000001F">
      <w:pPr>
        <w:rPr/>
      </w:pPr>
      <w:r w:rsidDel="00000000" w:rsidR="00000000" w:rsidRPr="00000000">
        <w:rPr>
          <w:rFonts w:ascii="Cardo" w:cs="Cardo" w:eastAsia="Cardo" w:hAnsi="Cardo"/>
          <w:b w:val="0"/>
          <w:bCs w:val="0"/>
          <w:sz w:val="24"/>
          <w:szCs w:val="24"/>
          <w:rtl w:val="0"/>
        </w:rPr>
        <w:t xml:space="preserve">3) June 8 Texts (Party Production / Limited Forensic Protocol): Order Petitioner to produce the native Nuha↔Mia thread for June 1–15, 2025 with PDFs; authorize neutral forensic examiner only if authenticity is disputed (one chat; two‑week range).</w:t>
      </w:r>
      <w:r w:rsidDel="00000000" w:rsidR="00000000" w:rsidRPr="00000000">
        <w:rPr>
          <w:rtl w:val="0"/>
        </w:rPr>
      </w:r>
    </w:p>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0"/>
          <w:bCs w:val="0"/>
          <w:sz w:val="24"/>
          <w:szCs w:val="24"/>
          <w:rtl w:val="0"/>
        </w:rPr>
        <w:t xml:space="preserve">4) Protective Order (Global): Litigation‑only use; no dissemination; AEO for child‑interview content; permission to file under seal any quoted pages; mandatory redaction of unrelated medical information.</w:t>
      </w:r>
      <w:r w:rsidDel="00000000" w:rsidR="00000000" w:rsidRPr="00000000">
        <w:rPr>
          <w:rtl w:val="0"/>
        </w:rPr>
      </w:r>
    </w:p>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0"/>
          <w:bCs w:val="0"/>
          <w:sz w:val="24"/>
          <w:szCs w:val="24"/>
          <w:rtl w:val="0"/>
        </w:rPr>
        <w:t xml:space="preserve">5) Schedule: Set production/lodging deadlines allowing Respondent to file a supplemental declaration (or lodge under seal/in camera) before CCP § 660 expires.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Times New Roman" w:cs="Times New Roman" w:eastAsia="Times New Roman" w:hAnsi="Times New Roman"/>
          <w:b w:val="1"/>
          <w:bCs w:val="1"/>
          <w:sz w:val="24"/>
          <w:szCs w:val="24"/>
          <w:rtl w:val="0"/>
        </w:rPr>
        <w:t xml:space="preserve">IV. LEGAL STANDARD</w:t>
      </w:r>
      <w:r w:rsidDel="00000000" w:rsidR="00000000" w:rsidRPr="00000000">
        <w:rPr>
          <w:rtl w:val="0"/>
        </w:rPr>
      </w:r>
    </w:p>
    <w:p w:rsidR="00000000" w:rsidDel="00000000" w:rsidP="00000000" w:rsidRDefault="00000000" w:rsidRPr="00000000" w14:paraId="00000024">
      <w:pPr>
        <w:rPr/>
      </w:pPr>
      <w:r w:rsidDel="00000000" w:rsidR="00000000" w:rsidRPr="00000000">
        <w:rPr>
          <w:rFonts w:ascii="Times New Roman" w:cs="Times New Roman" w:eastAsia="Times New Roman" w:hAnsi="Times New Roman"/>
          <w:b w:val="0"/>
          <w:bCs w:val="0"/>
          <w:sz w:val="24"/>
          <w:szCs w:val="24"/>
          <w:rtl w:val="0"/>
        </w:rPr>
        <w:t xml:space="preserve">Discovery scope: CCP § 2017.010 (relevance &amp; proportionality). Medical personal records: CCP § 1985.3; HIPAA litigation exception: 45 C.F.R. § 164.512(e) (qualified protective order). Juvenile/child‑welfare records: WIC § 827; CRC 5.552 (petition &amp; in‑camera). Live testimony/fair hearing: Fam. Code § 217; Elkins v. Superior Court, 41 Cal.4th 1337. Privacy balancing: Hill v. NCAA, 7 Cal.4th 1; Britt v. Superior Court, 20 Cal.3d 844. Sealing: CRC 2.550–2.551.</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1"/>
          <w:bCs w:val="1"/>
          <w:sz w:val="24"/>
          <w:szCs w:val="24"/>
          <w:rtl w:val="0"/>
        </w:rPr>
        <w:t xml:space="preserve">V. ARGUMENT (Summary)</w:t>
      </w:r>
      <w:r w:rsidDel="00000000" w:rsidR="00000000" w:rsidRPr="00000000">
        <w:rPr>
          <w:rtl w:val="0"/>
        </w:rPr>
      </w:r>
    </w:p>
    <w:p w:rsidR="00000000" w:rsidDel="00000000" w:rsidP="00000000" w:rsidRDefault="00000000" w:rsidRPr="00000000" w14:paraId="00000027">
      <w:pPr>
        <w:rPr/>
      </w:pPr>
      <w:r w:rsidDel="00000000" w:rsidR="00000000" w:rsidRPr="00000000">
        <w:rPr>
          <w:rFonts w:ascii="Times New Roman" w:cs="Times New Roman" w:eastAsia="Times New Roman" w:hAnsi="Times New Roman"/>
          <w:b w:val="0"/>
          <w:bCs w:val="0"/>
          <w:sz w:val="24"/>
          <w:szCs w:val="24"/>
          <w:rtl w:val="0"/>
        </w:rPr>
        <w:t xml:space="preserve">A. High materiality; narrow tailoring; robust protections.</w:t>
      </w:r>
      <w:r w:rsidDel="00000000" w:rsidR="00000000" w:rsidRPr="00000000">
        <w:rPr>
          <w:rtl w:val="0"/>
        </w:rPr>
      </w:r>
    </w:p>
    <w:p w:rsidR="00000000" w:rsidDel="00000000" w:rsidP="00000000" w:rsidRDefault="00000000" w:rsidRPr="00000000" w14:paraId="00000028">
      <w:pPr>
        <w:rPr/>
      </w:pPr>
      <w:r w:rsidDel="00000000" w:rsidR="00000000" w:rsidRPr="00000000">
        <w:rPr>
          <w:rFonts w:ascii="Times New Roman" w:cs="Times New Roman" w:eastAsia="Times New Roman" w:hAnsi="Times New Roman"/>
          <w:b w:val="0"/>
          <w:bCs w:val="0"/>
          <w:sz w:val="24"/>
          <w:szCs w:val="24"/>
          <w:rtl w:val="0"/>
        </w:rPr>
        <w:t xml:space="preserve">B. Essential to CCP § 657 grounds and § 217 hearing.</w:t>
      </w:r>
      <w:r w:rsidDel="00000000" w:rsidR="00000000" w:rsidRPr="00000000">
        <w:rPr>
          <w:rtl w:val="0"/>
        </w:rPr>
      </w:r>
    </w:p>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0"/>
          <w:bCs w:val="0"/>
          <w:sz w:val="24"/>
          <w:szCs w:val="24"/>
          <w:rtl w:val="0"/>
        </w:rPr>
        <w:t xml:space="preserve">C. No adequate alternatives.</w:t>
      </w:r>
      <w:r w:rsidDel="00000000" w:rsidR="00000000" w:rsidRPr="00000000">
        <w:rPr>
          <w:rtl w:val="0"/>
        </w:rPr>
      </w:r>
    </w:p>
    <w:p w:rsidR="00000000" w:rsidDel="00000000" w:rsidP="00000000" w:rsidRDefault="00000000" w:rsidRPr="00000000" w14:paraId="0000002A">
      <w:pPr>
        <w:rPr/>
      </w:pPr>
      <w:r w:rsidDel="00000000" w:rsidR="00000000" w:rsidRPr="00000000">
        <w:rPr>
          <w:rFonts w:ascii="Times New Roman" w:cs="Times New Roman" w:eastAsia="Times New Roman" w:hAnsi="Times New Roman"/>
          <w:b w:val="0"/>
          <w:bCs w:val="0"/>
          <w:sz w:val="24"/>
          <w:szCs w:val="24"/>
          <w:rtl w:val="0"/>
        </w:rPr>
        <w:t xml:space="preserve">D. Time‑sensitive within § 660.</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