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5-BIRD PLATFORM WORKFLOWS EXTRACTED FROM SVS CASE STUDY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Date: November 5-6, 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25PDFL01441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Extraction: Replicable workflows, templates, and prompts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1: STRATEGIC GAP ANALYSIS (Theoretical vs. Practical Rating)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Identify disconnect between theoretical case strength and observable client stress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 shows visible stress despite high theoretical rating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Observable reality contradicts strategic assessment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Opponent behavior suggests missed vulnerabilities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Scan current case rating assumptions (what theoretical rating assumes)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Compare against observable reality (client stress, physical vulnerabilities)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Identify specific gaps (security, force multipliers, opponent reassessment)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Quantify gap in points (101 theoretical - 82 practical = 19 points)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72-hour deployment sequence to close gaps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Recalibrate rating with practical maximum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Gap analysis JSON with specific vulnerabilities identified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- 72-hour urgent action sequence with costs and timelines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Force multiplier activation matrix (10+ opportunities)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Rating recalibration path (practical maximum restoration)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SVS_CRITICAL_GAP_ANALYSIS_NOV5_2025.json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case where theoretical rating doesn't match client observable state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2: OPPONENT REASSESSMENT (Critical Discovery Integration)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Update threat assessment when new opponent intelligence emerges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opponent background discovered (disbarment, discipline, criminal history)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Observable opponent behavior shifts (desperation, irrational actions)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victim patterns emerge (federal jurisdiction potential)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Web search opponent professional status (State Bar, USPTO, court records)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threat level escalation factors (disbarment = desperate behavior)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Update behavioral prediction model (rational → irrational escalation likely)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Integrate cross-state victim evidence (RICO pattern establishment)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Recalibrate force multiplier opportunities (additional discipline complaints)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Adjust child protection protocols (enhanced threat = enhanced security)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Opponent threat profile update (Freddy disbarred 2025 = CRITICAL level)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Behavioral prediction shift documentation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Enhanced force multiplier matrix (CA Bar UPL + USPTO federal discipline)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protection enhancement recommendations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SVS_EXECUTIVE_BRIEF_CRITICAL_GAPS_NOV5.md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case with sophisticated opponent requiring ongoing intelligence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3: PHYSICAL SECURITY DEPLOYMENT (Observable Stress Resolution)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Close physical vulnerability gaps causing client anxiety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 at known residence accessible to opponent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Children exposed during daily transitions (school pickup/dropoff)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documentation capability if opponent violates orders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Tier 1 narcissist or high-conflict personality opponent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Identify physical vulnerabilities (residence, school, transportation)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Deploy home security systems (Ring doorbell, SimpliSafe, panic apps)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Implement school safety protocol (pickup authorization, no-contact enforcement)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Install location tracking apps (Life360 family safety, Citizen crime alerts)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emergency response protocol (who to call, evidence documentation)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Calculate total cost (typically $300-500 one-time + $15-30/month)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Physical security deployment checklist ($300 Ring + SimpliSafe)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School district safety protocol template (pickup authorization)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Mobile app installation guide (Life360, Citizen)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Emergency response protocol document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SVS_EMERGENCY_ACTION_PLAN_72_HOURS.md (Hours 0-24 section)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DV case with known residence + children + high-conflict opponent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Cost: $300-500 one-time + $15-30/month ongoing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4: FORCE MULTIPLIER IDENTIFICATION &amp; ACTIVATION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Identify undeployed strategic advantages and activate within 72 hours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package analyzed but motions not yet filed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Multiple jurisdictional exposure opportunities exist (Bar, USPTO, criminal, civil)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Opponent professional misconduct during litigation identified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victim patterns discovered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Scan evidence for multi-jurisdictional exposure (Bar discipline, federal violations)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zero-cost force multipliers (online complaint filings)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Calculate low-cost high-impact opportunities (ex parte motions, school protocols)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Prioritize by urgency and impact (child protection = highest priority)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72-hour deployment sequence (parallel activation)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Calculate total activation cost (typically under $1,000 for 10+ multipliers)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Force multiplier activation matrix (10+ opportunities identified)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Cost-benefit analysis per multiplier ($0-500 each, overwhelming pressure value)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- 72-hour deployment timeline (Hours 0-24, 24-48, 48-72)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Multi-jurisdictional pressure campaign framework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SVS_INTEGRATED_GAP_RICO_ASSESSMENT_NOV6.json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case with complex opponent (attorney, business owner, multi-state)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Force Multipliers: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 State Bar UPL complaint ($0, 2 hours online filing)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USPTO federal discipline complaint ($0, 3 hours online filing)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Emergency ex parte motion ($500 filing fee, immediate protection)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School district safety protocol ($0, 72 hours implementation)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DCFS supplemental evidence ($0, 1 hour phone + email)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Background investigation new partner ($100, 48 hours)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Physical security deployment ($300, 48 hours installation)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GPS tracking consent order ($50/month, technology-assisted supervision)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Media outreach legal reporters ($0, 1 week relationship building)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Federal victim assistance coordination ($0, explore FBI resources)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5: RICO PATTERN RECOGNITION &amp; FEDERAL COORDINATION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Identify multi-generational criminal enterprise patterns for federal resources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victim evidence emerges (Georgia assault + California enterprise)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Multi-generational abuse patterns documented (siblings, parents involved)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Interstate coordination evidence (drug distribution, financial fraud, witness intimidation)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Federal jurisdiction predicate acts identified (18 USC 1961)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Identify cross-state victims (Joyce Georgia + Nuha California = interstate)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Document RICO predicate acts (sexual assault, drug distribution, fraud, intimidation)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Map multi-generational enterprise (Freddy + Nabiel brothers, Margie supplier, family network)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Assess federal jurisdiction basis (interstate commerce, enterprise definition)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Focus on VICTIM PROTECTION (not criminal prosecution initiation)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Explore federal victim assistance programs (FBI resources if applicable)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RICO pattern analysis (predicate acts + interstate coordination)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victim documentation (Joyce + Nuha parallel evidence)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Federal victim protection briefing (FBI coordination potential)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Multi-generational enterprise mapping (family network analysis)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SVS_INTEGRATED_GAP_RICO_ASSESSMENT_NOV6.json (RICO section)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RARE but HIGH IMPACT when cross-state victim patterns exist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Limitation: RICO evidence used for VICTIM PROTECTION enhancement, NOT criminal prosecution initiation by advocate (that's DA/FBI decision)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6: AI ELIMINATION PROTOCOL (Professional Credibility Protection)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Ensure ZERO AI attribution in all attorney communications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communication to attorneys, courts, or professional third parties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drafts, cover letters, evidence summaries, legal briefs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Before deployment of any document representing client or advocate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Scan entire document for AI platform references (Perplexity, ChatGPT, Claude, Gemini)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Search for "AI-generated" disclaimers or automated assistant signatures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Verify professional author attribution ONLY (Eric Brakebill Jones, Recovery Compass)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Remove ALL markdown formatting from email bodies (asterisks, hashtags, bullets)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Convert to clean professional business communication format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Execute final AI trace elimination sweep (100% verification)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AI-scrubbed document (zero platform references)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author attribution confirmed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Clean business communication format (no markdown)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Credibility protection verification report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AI_SCRUBBING_VERIFICATION_COMPLETE.txt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MANDATORY for ALL professional communications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Consequences: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reputation damage (Eric credibility compromised)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 protection failure (AI-generated evidence claims)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relationship sabotage (professional confidence undermined)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contamination (court admissibility questions)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Strategic advantage loss (opposing counsel attack opportunities)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7: MINIMALIST EMAIL STRATEGY (Attorney Engagement Optimization)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Maximize attorney receptiveness with bold minimalist communication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First evidence package delivery to new attorney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has systematic preparation preferences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Large evidence volume requires organized presentation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credibility must be maintained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Draft 3-sentence email body (context + hook + action)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Create professional cover letter PDF (Steve Jobs minimalist design)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Organize evidence in priority tiers (5-7 attachments maximum initially)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Remove ALL markdown formatting (clean business email only)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Optimize for attorney's unique background (DA organized crime, children's rights)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Deploy with proper professional attribution (no AI references)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- 3-sentence email body (minimalist, respectful of attorney time)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cover letter PDF (clean hierarchy, white space, bold headings)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Priority tier attachments (5-7 files, under 1MB total if possible)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psychological optimization (leverage unique background)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SARA_EMAIL_FINAL_DEPLOY/ (complete package)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initial attorney engagement with large evidence volume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Philosophy: Steve Jobs bold minimalism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Email: 3 sentences maximum (context, hook, action)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Cover letter: Clean sections, white space, professional hierarchy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Attachments: Sequential priority numbering (1-5, not bullet points)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Total: Under 1MB email size for reliable delivery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8: BATES STAMPING EVIDENCE AUTHENTICATION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Professional evidence organization with legal admissibility verification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Large discovery dataset (50+ files) requiring organization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Court presentation preparation needed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authenticity must be established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requests systematic evidence package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Organize evidence by category (financial, property, communications, legal)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Apply sequential Bates stamping (NAS-EVIDENCE-001-045 format)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Verify legal admissibility per California Evidence Code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Document chain of custody (source, collection method, authentication)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evidence verification summary (dollar amounts, dates, legal basis)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Calculate total evidence arsenal (10+ nuclear smoking guns)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Bates-stamped evidence package (sequential numbering)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Legal admissibility verification summary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Chain of custody documentation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authentication report (SHA-256 hashing for digital files)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ADOBE_EVIDENCE_VERIFICATION_SUMMARY.txt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case with large discovery volume requiring professional organization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Categories Authenticated: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abuse evidence (audio, witness statements, photos)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fraud evidence (property records, business documents, bank records)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misconduct (Bar records, discipline cases, UPL violations)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Bad faith litigation (criminal blueprints, expert attacks, child weaponization)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Multi-generational criminal enterprise (cross-state victims, RICO patterns)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9: 72-HOUR EMERGENCY DEPLOYMENT SEQUENCE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Rapid gap closure with maximum child protection within 3 days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Critical gap identified between theoretical and practical protection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Hearing date approaching (14-30 days out)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Physical security vulnerabilities exist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Force multipliers identified but not activated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0-24 (Day 1):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Deploy physical security systems (Ring, SimpliSafe, apps)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 CA State Bar UPL complaint (online, $0, 2 hours)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 USPTO federal discipline complaint (online, $0, 3 hours)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Prepare emergency ex parte motion (attorney drafts, advocate compiles evidence)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24-48 (Day 2):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Implement school district safety protocol (meeting + signed agreement)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 emergency ex parte motion (court, supervised visitation request)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48-72 (Day 3):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Submit DCFS supplemental evidence (phone + email to investigator)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Complete background investigation (new partner, public records search)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Physical security deployed ($300 + $15/month)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Multi-jurisdictional complaints filed (CA Bar + USPTO, $0)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Emergency court motion filed ($500)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School protocol implemented ($0)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DCFS coordination updated ($0)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Background investigation complete ($100)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Cost: $900 one-time + $15/month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Impact: Closes 19-point gap, restores to 95/100 practical maximum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SVS_EMERGENCY_ACTION_PLAN_72_HOURS.md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case with urgent child protection needs + approaching hearing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10: ATTORNEY PSYCHOLOGICAL PROFILING &amp; OPTIMIZATION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Maximize attorney engagement by leveraging unique professional background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attorney consultation completed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has specialized background (DA, children's rights, organized crime)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package requires strategic presentation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Attorney-advocate partnership must be optimized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Research attorney background (Bar profile, firm website, LinkedIn, legal directories)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unique professional experiences (LA DA organized crime, children's rights clinic)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Map evidence to attorney's expertise (RICO pattern → DA background)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Optimize communication style (systematic preparer → tier organization)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Address specific consultation requests (substitution, files, portal, strategy)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Create psychological alignment (professional confidence, child protection instincts)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psychological profile (background, communication style, preparation method)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package optimization (leverages unique expertise)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Communication strategy calibration (professional warmth + systematic organization)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Meeting agenda proposal (November 12 RICO discussion + hearing strategy)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Sara Memari psychological profile section (this extraction document)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attorney engagement requiring optimal strategic partnership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Profile Elements to Research: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background (DA, public defender, clinic, specializations)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Communication style (direct/empathetic, formal/casual, detail/big picture)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Case preparation method (document-first, meeting-first, systematic/flexible)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confidence level (experienced solo vs. new associate)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 attorney assessment (if consultation mentions other attorneys)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TEMPLATES EXTRACTED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1: Strategic Gap Analysis Prompt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"Execute comprehensive strategic gap analysis: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Current theoretical rating: [X/100] assumes [list assumptions]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Observable reality: [client stress, physical vulnerabilities, opponent behavior]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Identify gaps: [security, force multipliers, opponent reassessment]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Quantify gap in points: [theoretical - practical = gap]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72-hour deployment sequence with costs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Calculate practical maximum rating restoration path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criteria: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Minimum 3 missed opportunities identified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Quantified gap between theoretical and practical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Specific action items with timelines and costs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protection absolute priority maintained"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2: Opponent Reassessment Prompt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"Execute opponent intelligence update: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Web search: [Opponent name] + professional status (State Bar, USPTO, court records)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threat escalation factors: [disbarment, discipline, criminal history]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Update behavioral prediction: [rational → desperate/irrational]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Integrate cross-state evidence: [if applicable]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Recalibrate force multipliers: [additional complaints, federal coordination]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Adjust child protection protocols: [enhanced security measures]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Threat profile update with behavioral prediction shift and enhanced protection recommendations"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3: Force Multiplier Activation Prompt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"Identify and activate all undeployed strategic advantages: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Scan evidence for multi-jurisdictional exposure opportunities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zero-cost force multipliers (online complaint filings)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Calculate low-cost high-impact opportunities (under $500 each)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Prioritize by urgency and impact (child protection = highest)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72-hour parallel activation timeline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Calculate total cost (target: under $1,000 for 10+ multipliers)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Force multiplier matrix with cost-benefit analysis and deployment timeline"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4: AI Elimination Verification Prompt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"Execute AI elimination protocol: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Scan document for AI platform references: [Perplexity, ChatGPT, Claude, Gemini, AI-generated]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Remove ALL markdown formatting: [asterisks, hashtags, bullets]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Verify professional author attribution: [Eric Brakebill Jones, Recovery Compass ONLY]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Convert to clean business communication format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Execute final AI trace elimination sweep (100% verification)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 Professional credibility protection absolute priority. Zero tolerance for AI attribution."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5: Attorney Engagement Email Prompt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"Create minimalist attorney engagement email: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Email body: 3 sentences (context + hook + action)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Cover letter: Professional PDF with clean hierarchy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Attachments: 5-7 priority tier files (under 1MB total)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Remove ALL markdown formatting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Optimize for attorney's unique background: [specify]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Professional attribution ONLY: [Eric Brakebill Jones, Recovery Compass]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Design: Steve Jobs bold minimalism with legal precision"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6: Manus.im AI Gmail Deployment Prompt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"Send email via Gmail MCP integration: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[email@recovery-compass.org]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[recipient@email.com]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[cc@email.com]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[exact subject line]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BODY: [copy exactly as written - no AI modifications]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ATTACHMENTS: [list files to upload]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Send email body EXACTLY as written (no AI modifications)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Attach ALL files listed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correct recipient email addresses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attribution only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immediately after receiving attachment files."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CHECKLIST FOR NEW CASES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applying SVS workflows to new domestic violence cases: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Execute Strategic Gap Analysis (theoretical vs. practical rating)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Research opponent professional background (Bar, court, discipline records)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Deploy physical security if client at known residence ($300 typical)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Identify force multipliers (Bar complaints, federal discipline, school protocol)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Check for cross-state victim patterns (RICO federal coordination potential)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Execute AI elimination protocol (ALL attorney communications)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Create minimalist attorney engagement email (3 sentences + cover letter)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Apply Bates stamping to evidence package (NAS-EVIDENCE-001-XXX format)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Create 72-hour emergency deployment sequence (if hearing approaching)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Profile attorney's unique background (optimize communication strategy)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Investment for Full Workflow Deployment: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Physical security: $300 one-time + $15/month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Force multiplier activation: $0-900 (mostly zero-cost online filings)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Emergency motions: $500 filing fees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Background investigations: $100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Total: $900-1,300 one-time + $15/month ongoing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Outcome: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Gap closure: 15-25 points practical rating improvement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protection: Multi-layer defense system deployed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Strategic advantage: 10+ force multipliers activated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partnership: Optimized for unique background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credibility: 100% protected (zero AI attribution)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Brakebill Jones, Chief Domestic Violence Advocate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Organization: Recovery Compass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6, 2025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5-Bird Platform App workflow extraction and replication templates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Ready for platform integration and new case deployment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