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28"/>
          <w:szCs w:val="28"/>
          <w:rtl w:val="0"/>
        </w:rPr>
        <w:t xml:space="preserve">DECLARATION OF RESPONDENT IN SUPPORT OF REQUEST FOR LIMITED DISCOVERY, PROTECTIVE ORDER, AND WIC § 827 IN‑CAMERA REVIEW</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b w:val="1"/>
          <w:bCs w:val="1"/>
          <w:sz w:val="24"/>
          <w:szCs w:val="24"/>
          <w:rtl w:val="0"/>
        </w:rPr>
        <w:t xml:space="preserve">I, Fahed “Freddy” Sayegh, declare:</w:t>
      </w:r>
      <w:r w:rsidDel="00000000" w:rsidR="00000000" w:rsidRPr="00000000">
        <w:rPr>
          <w:rtl w:val="0"/>
        </w:rPr>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b w:val="0"/>
          <w:bCs w:val="0"/>
          <w:sz w:val="24"/>
          <w:szCs w:val="24"/>
          <w:rtl w:val="0"/>
        </w:rPr>
        <w:t xml:space="preserve">1. I am the Respondent. I have personal knowledge of the facts stated and could testify to them if called.</w:t>
      </w:r>
      <w:r w:rsidDel="00000000" w:rsidR="00000000" w:rsidRPr="00000000">
        <w:rPr>
          <w:rtl w:val="0"/>
        </w:rPr>
      </w:r>
    </w:p>
    <w:p w:rsidR="00000000" w:rsidDel="00000000" w:rsidP="00000000" w:rsidRDefault="00000000" w:rsidRPr="00000000" w14:paraId="00000004">
      <w:pPr>
        <w:rPr/>
      </w:pPr>
      <w:r w:rsidDel="00000000" w:rsidR="00000000" w:rsidRPr="00000000">
        <w:rPr>
          <w:rFonts w:ascii="Times New Roman" w:cs="Times New Roman" w:eastAsia="Times New Roman" w:hAnsi="Times New Roman"/>
          <w:b w:val="0"/>
          <w:bCs w:val="0"/>
          <w:sz w:val="24"/>
          <w:szCs w:val="24"/>
          <w:rtl w:val="0"/>
        </w:rPr>
        <w:t xml:space="preserve">2. Procedural posture. The Court entered DVRO orders on October 15, 2025. I filed a Notice of Intent to Move for New Trial. I bring this Request to obtain narrowly tailored discovery with appropriate protections so the Court can consider material evidence that could not, with reasonable diligence, have been obtained before the DVRO hearing.</w:t>
      </w:r>
      <w:r w:rsidDel="00000000" w:rsidR="00000000" w:rsidRPr="00000000">
        <w:rPr>
          <w:rtl w:val="0"/>
        </w:rPr>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b w:val="0"/>
          <w:bCs w:val="0"/>
          <w:sz w:val="24"/>
          <w:szCs w:val="24"/>
          <w:rtl w:val="0"/>
        </w:rPr>
        <w:t xml:space="preserve">3. DCFS school interview (Oct. 16; first learned Oct. 19). On Oct. 16, 2025, DCFS social worker Tyler Polk interviewed my minor child at Eliot Middle School. I first learned of the interview and its content on Oct. 19. I am informed and believe the child denied witnessing an assault or injuries, denied being at my Sonoma residence on Aug. 26, and reported Petitioner told her what to say to DCFS.</w:t>
      </w:r>
      <w:r w:rsidDel="00000000" w:rsidR="00000000" w:rsidRPr="00000000">
        <w:rPr>
          <w:rtl w:val="0"/>
        </w:rPr>
      </w:r>
    </w:p>
    <w:p w:rsidR="00000000" w:rsidDel="00000000" w:rsidP="00000000" w:rsidRDefault="00000000" w:rsidRPr="00000000" w14:paraId="00000006">
      <w:pPr>
        <w:rPr/>
      </w:pPr>
      <w:r w:rsidDel="00000000" w:rsidR="00000000" w:rsidRPr="00000000">
        <w:rPr>
          <w:rFonts w:ascii="Times New Roman" w:cs="Times New Roman" w:eastAsia="Times New Roman" w:hAnsi="Times New Roman"/>
          <w:b w:val="0"/>
          <w:bCs w:val="0"/>
          <w:sz w:val="24"/>
          <w:szCs w:val="24"/>
          <w:rtl w:val="0"/>
        </w:rPr>
        <w:t xml:space="preserve">4. June 8, 2025 messages discovered Oct. 19. On Oct. 19, 2025, I recovered from the minor’s iPhone a June 8 thread where Petitioner reported hand/eye problems, with a same‑day photo of her hand, and no mention of assault; sub‑threads indicate the children were not with Petitioner that night. The June 9 morning thread reflects routine logistics, also with no report of abuse.</w:t>
      </w:r>
      <w:r w:rsidDel="00000000" w:rsidR="00000000" w:rsidRPr="00000000">
        <w:rPr>
          <w:rtl w:val="0"/>
        </w:rPr>
      </w:r>
    </w:p>
    <w:p w:rsidR="00000000" w:rsidDel="00000000" w:rsidP="00000000" w:rsidRDefault="00000000" w:rsidRPr="00000000" w14:paraId="00000007">
      <w:pPr>
        <w:rPr/>
      </w:pPr>
      <w:r w:rsidDel="00000000" w:rsidR="00000000" w:rsidRPr="00000000">
        <w:rPr>
          <w:rFonts w:ascii="Times New Roman" w:cs="Times New Roman" w:eastAsia="Times New Roman" w:hAnsi="Times New Roman"/>
          <w:b w:val="0"/>
          <w:bCs w:val="0"/>
          <w:sz w:val="24"/>
          <w:szCs w:val="24"/>
          <w:rtl w:val="0"/>
        </w:rPr>
        <w:t xml:space="preserve">5. Cosmetic‑injection provider identification (discovered Oct. 22). On Oct. 22, 2025, I received a July 19, 2024 family‑group thread identifying “Medical Weight Loss and Beauty — Dr. James Kojian, M.D., 24 E. Colorado Blvd., Pasadena” as a Botox/filler provider Petitioner used; I also have references to LA Beauty Skin Center/Dr. Arman F. Karapetyan. These identifications now allow for narrowly targeted subpoenas for Nov. 3–4, 2023 (timing of the “lip” image).</w:t>
      </w:r>
      <w:r w:rsidDel="00000000" w:rsidR="00000000" w:rsidRPr="00000000">
        <w:rPr>
          <w:rtl w:val="0"/>
        </w:rPr>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0"/>
          <w:bCs w:val="0"/>
          <w:sz w:val="24"/>
          <w:szCs w:val="24"/>
          <w:rtl w:val="0"/>
        </w:rPr>
        <w:t xml:space="preserve">6. Keck Medicine records. Petitioner referenced a serious “respiratory carcinoma” diagnosis. I seek limited Keck records (problem list, diagnostics, imaging/pathology, notes) for the timeframe of that claim; accuracy bears on credibility.</w:t>
      </w:r>
      <w:r w:rsidDel="00000000" w:rsidR="00000000" w:rsidRPr="00000000">
        <w:rPr>
          <w:rtl w:val="0"/>
        </w:rPr>
      </w:r>
    </w:p>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0"/>
          <w:bCs w:val="0"/>
          <w:sz w:val="24"/>
          <w:szCs w:val="24"/>
          <w:rtl w:val="0"/>
        </w:rPr>
        <w:t xml:space="preserve">7. Diligence. Prior to the DVRO hearing, I did not have access to these records or identifications despite reasonable efforts. The items described above were discovered after the hearing on the dates stated.</w:t>
      </w:r>
      <w:r w:rsidDel="00000000" w:rsidR="00000000" w:rsidRPr="00000000">
        <w:rPr>
          <w:rtl w:val="0"/>
        </w:rPr>
      </w:r>
    </w:p>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0"/>
          <w:bCs w:val="0"/>
          <w:sz w:val="24"/>
          <w:szCs w:val="24"/>
          <w:rtl w:val="0"/>
        </w:rPr>
        <w:t xml:space="preserve">8. Privacy protections. I request that all records be produced under a Qualified Protective Order (litigation‑only use; no dissemination; destruction/return at the end), with AEO protection for the child interview, redaction of unrelated medical information, and permission to file under seal specific pages if necessary.</w:t>
      </w:r>
      <w:r w:rsidDel="00000000" w:rsidR="00000000" w:rsidRPr="00000000">
        <w:rPr>
          <w:rtl w:val="0"/>
        </w:rPr>
      </w:r>
    </w:p>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0"/>
          <w:bCs w:val="0"/>
          <w:sz w:val="24"/>
          <w:szCs w:val="24"/>
          <w:rtl w:val="0"/>
        </w:rPr>
        <w:t xml:space="preserve">I declare under penalty of perjury under the laws of the State of California that the foregoing is true and correct. Executed on ____________, 2025, at Altadena, California.</w:t>
      </w:r>
      <w:r w:rsidDel="00000000" w:rsidR="00000000" w:rsidRPr="00000000">
        <w:rPr>
          <w:rtl w:val="0"/>
        </w:rPr>
      </w:r>
    </w:p>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0"/>
          <w:bCs w:val="0"/>
          <w:sz w:val="24"/>
          <w:szCs w:val="24"/>
          <w:rtl w:val="0"/>
        </w:rPr>
        <w:t xml:space="preserve">__________________________________</w:t>
      </w:r>
      <w:r w:rsidDel="00000000" w:rsidR="00000000" w:rsidRPr="00000000">
        <w:rPr>
          <w:rtl w:val="0"/>
        </w:rPr>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0"/>
          <w:bCs w:val="0"/>
          <w:sz w:val="24"/>
          <w:szCs w:val="24"/>
          <w:rtl w:val="0"/>
        </w:rPr>
        <w:t xml:space="preserve">Fahed “Freddy” Sayegh</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