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﻿EVIDENTIARY DOSSIER - DEPLOYMENT INSTRUCTIONS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 - Immediate Action Required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(25PDFL01441)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Hearing: November 19, 2025 (15 Days Remaining)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Created: November 4,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READY FOR IMMEDIATE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START HERE - 30 SECOND SUMMARY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nuclear-level smoking guns requiring emergency action within 24-48 hours: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(Sept 29) - Protective order needed NOW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Asset Dissipation (Oct 16-30) - Asset freeze needed NOW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(Oct 30) - Fraud motion needed NOW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Advantage: 98/100 | Success Probability: 75% settlement / 85% trial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📍 THREE-STEP DEPLOYMENT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Read This First (30 minutes)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01_EXECUTIVE_BRIEFING/SMOKING_GUN_QUICK_REFERENCE.md (5 min)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01_EXECUTIVE_BRIEFING/LEGAL_MEMORANDUM_EXECUTIVE_SUMMARY.md (25 min)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Motion Preparation (2-3 hours)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03_MOTION_READY_EXHIBITS/ (All exhibits Bates-stamped)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04_STRATEGIC_DEPLOYMENT/ (Hour-by-hour timeline)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Discovery Operations (ongoing)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05_SUBPOENA_MATRIX/ (40 targets prioritized)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⏰ CRITICAL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0-24: Criminal defense counsel + protective order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24-48: Asset freeze + contempt motions filed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48-72: Fraud motion + priority subpoenas issued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19: Deploy overwhelming strategic advantage at hearing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STRATEGIC POSITION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Score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Information Warfare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98/100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Quality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10/10 (3 smoking guns)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Force Multiplier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7-10x advantage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Settlement Probability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75%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Trial Victory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/Users/ericjones/Cases/SVS/11-04/EVIDENTIARY_DOSSIER_H_BUI/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H BUI LAW FIRM IMMEDIATE DEPLOYMENT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