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7t47yo4a2mx" w:id="0"/>
      <w:bookmarkEnd w:id="0"/>
      <w:r w:rsidDel="00000000" w:rsidR="00000000" w:rsidRPr="00000000">
        <w:rPr>
          <w:b w:val="1"/>
          <w:bCs w:val="1"/>
          <w:rtl w:val="0"/>
        </w:rPr>
        <w:t xml:space="preserve">DECLARATION OF ERIC 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I, Eric Jones, declare the following is true and correct: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September 13, 2025, I met with staff at the Chase branch in El Monte, CA, to resolve the improper account freeze.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 repeatedly demanded to see the written policy justifying the freeze and the medically impossible demand that Ms. Hart appear in person.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staff were unable to produce any such policy and admitted their own confusion, confirming no clear, lawful basis for their refusal to provide assistance.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 declare under penalty of perjury that the foregoing is true and correct.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Executed on September 23, 2025.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Eric Jones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