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0b4fhu2ktp3" w:id="0"/>
      <w:bookmarkEnd w:id="0"/>
      <w:r w:rsidDel="00000000" w:rsidR="00000000" w:rsidRPr="00000000">
        <w:rPr>
          <w:b w:val="1"/>
          <w:bCs w:val="1"/>
          <w:rtl w:val="0"/>
        </w:rPr>
        <w:t xml:space="preserve">CHRONOLOGY OF KEY COMMUNICATIONS &amp; FORMAL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14, 2025:</w:t>
      </w:r>
      <w:r w:rsidDel="00000000" w:rsidR="00000000" w:rsidRPr="00000000">
        <w:rPr>
          <w:rtl w:val="0"/>
        </w:rPr>
        <w:t xml:space="preserve"> In-person meeting at Chase Bank, Longview, TX. Notified branch VP of fraud on Kathleen A. Hart's personal account. Established joint account for her care under a valid Power of Attorney (POA).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27, 2025:</w:t>
      </w:r>
      <w:r w:rsidDel="00000000" w:rsidR="00000000" w:rsidRPr="00000000">
        <w:rPr>
          <w:rtl w:val="0"/>
        </w:rPr>
        <w:t xml:space="preserve"> Call from Chris Salinas, Chase Global Security. Despite explaining the POA and medical urgency, Mr. Salinas summarily froze all accounts based on his stated "discomfort."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1-12, 2025:</w:t>
      </w:r>
      <w:r w:rsidDel="00000000" w:rsidR="00000000" w:rsidRPr="00000000">
        <w:rPr>
          <w:rtl w:val="0"/>
        </w:rPr>
        <w:t xml:space="preserve"> Multiple calls and emails to Chase support tiers. Consistently met with stonewalling and conflicting information. No resolution provided.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13, 2025:</w:t>
      </w:r>
      <w:r w:rsidDel="00000000" w:rsidR="00000000" w:rsidRPr="00000000">
        <w:rPr>
          <w:rtl w:val="0"/>
        </w:rPr>
        <w:t xml:space="preserve"> In-person meeting at Chase Bank, El Monte, CA. Requested the specific policy justifying the account freeze and the demand for Ms. Hart's in-person appearance, which was medically impossible. Staff failed to provide any policy and admitted their confusion.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15, 2025:</w:t>
      </w:r>
      <w:r w:rsidDel="00000000" w:rsidR="00000000" w:rsidRPr="00000000">
        <w:rPr>
          <w:rtl w:val="0"/>
        </w:rPr>
        <w:t xml:space="preserve"> Formal complaint filed with the Office of the Comptroller of the Currency (OCC).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16, 2025:</w:t>
      </w:r>
      <w:r w:rsidDel="00000000" w:rsidR="00000000" w:rsidRPr="00000000">
        <w:rPr>
          <w:rtl w:val="0"/>
        </w:rPr>
        <w:t xml:space="preserve"> Formal complaint filed with the Consumer Financial Protection Bureau (CFPB).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23, 2025:</w:t>
      </w:r>
      <w:r w:rsidDel="00000000" w:rsidR="00000000" w:rsidRPr="00000000">
        <w:rPr>
          <w:rtl w:val="0"/>
        </w:rPr>
        <w:t xml:space="preserve"> Formal demand package, including this Compendium of Evidence, submitted to Chase Executive Leadership and supplemented to OCC/CFPB complaints.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