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I'm outside the police station. I'm giving them this the stuff that I printed out. What am I saying exactly? So I just, I just wanna make sure it's in the I mean, it's not really in it, it's just, it just says it's not. It doesn't tell me script or anything.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Hold on. Just 20 seconds.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call those numbers.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a list of shit to do. I'm not okay. This is what you say. Good afternoon. Need to file a police report for a violation of a served domestic violence restraining order California Penal Code, 273, and six. My name is Naha sage. The respondent is five. Sage, here is the signed temporary restraining order, and the form is dv, 110, here is the file proof of personal service, which confirms he was lawfully served today, September 17, at 11:01am today, shortly after he was served, he violated the court's no contact order by placing a direct call to our 13 year old daughter, Mia. Here is a screenshot of the call log from my daughter's phone. Have a court hearing tomorrow morning, at 8:30am in department L at the Pasadena courthouse where this criminal violation will be presented to the judge. I need to file this report now and obtain an incident number for the court record. Please assist me with that. Okay, okay, okay, I gotta go. You have any questions?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I'm gonna, I'm just gonna say what you saw, what you what you told me. He I'm trying to think that he texted too, didn't he? Afterwards he did a bunch of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He's texted, yeah. He's texted, yeah. You have, you have all the it on your phone, right? Yeah. Okay, so, yeah, show them. Show them everything good, and tell them. Tell them you've had to call the cops twice now to come to your house and mine and everything like that. Yeah. Okay, okay. Okay.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