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633B70D"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633B70D"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633B70D" w:rsidRDefault="00B7788F" w14:paraId="2819F8C6" w14:textId="6E35A004">
            <w:pPr>
              <w:spacing/>
              <w:contextualSpacing/>
              <w:jc w:val="center"/>
              <w:rPr>
                <w:rFonts w:eastAsia="Times New Roman" w:cs="Calibri" w:cstheme="minorAscii"/>
                <w:b w:val="1"/>
                <w:bCs w:val="1"/>
                <w:sz w:val="22"/>
                <w:szCs w:val="22"/>
              </w:rPr>
            </w:pPr>
            <w:r w:rsidRPr="1633B70D" w:rsidR="729D96C5">
              <w:rPr>
                <w:rFonts w:eastAsia="Times New Roman" w:cs="Calibri" w:cstheme="minorAscii"/>
                <w:b w:val="1"/>
                <w:bCs w:val="1"/>
                <w:sz w:val="22"/>
                <w:szCs w:val="22"/>
              </w:rPr>
              <w:t>6/20/25</w:t>
            </w:r>
          </w:p>
        </w:tc>
        <w:tc>
          <w:tcPr>
            <w:tcW w:w="2338" w:type="dxa"/>
            <w:tcMar>
              <w:left w:w="115" w:type="dxa"/>
              <w:right w:w="115" w:type="dxa"/>
            </w:tcMar>
          </w:tcPr>
          <w:p w:rsidRPr="00B7788F" w:rsidR="00531FBF" w:rsidP="1633B70D" w:rsidRDefault="00B7788F" w14:paraId="07699096" w14:textId="4A04EA85">
            <w:pPr>
              <w:spacing/>
              <w:contextualSpacing/>
              <w:jc w:val="center"/>
              <w:rPr>
                <w:rFonts w:eastAsia="Times New Roman" w:cs="Calibri" w:cstheme="minorAscii"/>
                <w:b w:val="1"/>
                <w:bCs w:val="1"/>
                <w:sz w:val="22"/>
                <w:szCs w:val="22"/>
              </w:rPr>
            </w:pPr>
            <w:r w:rsidRPr="1633B70D" w:rsidR="729D96C5">
              <w:rPr>
                <w:rFonts w:eastAsia="Times New Roman" w:cs="Calibri" w:cstheme="minorAscii"/>
                <w:b w:val="1"/>
                <w:bCs w:val="1"/>
                <w:sz w:val="22"/>
                <w:szCs w:val="22"/>
              </w:rPr>
              <w:t>Jordan Landry</w:t>
            </w:r>
          </w:p>
        </w:tc>
        <w:tc>
          <w:tcPr>
            <w:tcW w:w="2338" w:type="dxa"/>
            <w:tcMar>
              <w:left w:w="115" w:type="dxa"/>
              <w:right w:w="115" w:type="dxa"/>
            </w:tcMar>
          </w:tcPr>
          <w:p w:rsidRPr="00B7788F" w:rsidR="00C32F3D" w:rsidP="1633B70D" w:rsidRDefault="00C32F3D" w14:paraId="77DC76FF" w14:textId="47AB329C">
            <w:pPr>
              <w:spacing/>
              <w:contextualSpacing/>
              <w:jc w:val="center"/>
              <w:rPr>
                <w:rFonts w:eastAsia="Times New Roman" w:cs="Calibri" w:cstheme="minorAscii"/>
                <w:b w:val="1"/>
                <w:bCs w:val="1"/>
                <w:sz w:val="22"/>
                <w:szCs w:val="22"/>
              </w:rPr>
            </w:pPr>
            <w:r w:rsidRPr="1633B70D" w:rsidR="729D96C5">
              <w:rPr>
                <w:rFonts w:eastAsia="Times New Roman" w:cs="Calibri" w:cstheme="minorAscii"/>
                <w:b w:val="1"/>
                <w:bCs w:val="1"/>
                <w:sz w:val="22"/>
                <w:szCs w:val="22"/>
              </w:rPr>
              <w:t>Initial steps</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Pr="00B7788F" w:rsidR="0058064D" w:rsidP="1633B70D" w:rsidRDefault="0058064D" w14:paraId="3A4DB0F5" w14:textId="220CE290">
      <w:pPr>
        <w:spacing/>
        <w:contextualSpacing/>
        <w:rPr>
          <w:rFonts w:cs="Calibri" w:cstheme="minorAscii"/>
          <w:sz w:val="22"/>
          <w:szCs w:val="22"/>
        </w:rPr>
      </w:pPr>
      <w:r w:rsidRPr="1633B70D" w:rsidR="022685BC">
        <w:rPr>
          <w:rFonts w:cs="Calibri" w:cstheme="minorAscii"/>
          <w:sz w:val="22"/>
          <w:szCs w:val="22"/>
        </w:rPr>
        <w:t>Jordan Landry</w:t>
      </w:r>
    </w:p>
    <w:p w:rsidR="1633B70D" w:rsidP="1633B70D" w:rsidRDefault="1633B70D" w14:paraId="1AEAE07D" w14:textId="09FEA32C">
      <w:pPr>
        <w:spacing/>
        <w:contextualSpacing/>
        <w:rPr>
          <w:rFonts w:cs="Calibri" w:cstheme="minorAsci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21C229C6" w:rsidP="1633B70D" w:rsidRDefault="21C229C6" w14:paraId="2B5E6AAC" w14:textId="51CCAAD5">
      <w:pPr>
        <w:spacing w:before="240" w:beforeAutospacing="off" w:after="240" w:afterAutospacing="off"/>
        <w:ind w:firstLine="720"/>
      </w:pPr>
      <w:r w:rsidRPr="1633B70D" w:rsidR="21C229C6">
        <w:rPr>
          <w:rFonts w:ascii="Calibri" w:hAnsi="Calibri" w:eastAsia="Calibri" w:cs="Calibri"/>
          <w:noProof w:val="0"/>
          <w:sz w:val="22"/>
          <w:szCs w:val="22"/>
          <w:lang w:val="en-US"/>
        </w:rPr>
        <w:t xml:space="preserve">Artemis </w:t>
      </w:r>
      <w:r w:rsidRPr="1633B70D" w:rsidR="21C229C6">
        <w:rPr>
          <w:rFonts w:ascii="Calibri" w:hAnsi="Calibri" w:eastAsia="Calibri" w:cs="Calibri"/>
          <w:noProof w:val="0"/>
          <w:sz w:val="22"/>
          <w:szCs w:val="22"/>
          <w:lang w:val="en-US"/>
        </w:rPr>
        <w:t>Financial’s</w:t>
      </w:r>
      <w:r w:rsidRPr="1633B70D" w:rsidR="21C229C6">
        <w:rPr>
          <w:rFonts w:ascii="Calibri" w:hAnsi="Calibri" w:eastAsia="Calibri" w:cs="Calibri"/>
          <w:noProof w:val="0"/>
          <w:sz w:val="22"/>
          <w:szCs w:val="22"/>
          <w:lang w:val="en-US"/>
        </w:rPr>
        <w:t xml:space="preserve"> primary goal is to deliver secure financial programs to clients around the </w:t>
      </w:r>
      <w:r w:rsidRPr="1633B70D" w:rsidR="21C229C6">
        <w:rPr>
          <w:rFonts w:ascii="Calibri" w:hAnsi="Calibri" w:eastAsia="Calibri" w:cs="Calibri"/>
          <w:noProof w:val="0"/>
          <w:sz w:val="22"/>
          <w:szCs w:val="22"/>
          <w:lang w:val="en-US"/>
        </w:rPr>
        <w:t>world</w:t>
      </w:r>
      <w:r w:rsidRPr="1633B70D" w:rsidR="21C229C6">
        <w:rPr>
          <w:rFonts w:ascii="Calibri" w:hAnsi="Calibri" w:eastAsia="Calibri" w:cs="Calibri"/>
          <w:noProof w:val="0"/>
          <w:sz w:val="22"/>
          <w:szCs w:val="22"/>
          <w:lang w:val="en-US"/>
        </w:rPr>
        <w:t xml:space="preserve">. To support this </w:t>
      </w:r>
      <w:r w:rsidRPr="1633B70D" w:rsidR="21C229C6">
        <w:rPr>
          <w:rFonts w:ascii="Calibri" w:hAnsi="Calibri" w:eastAsia="Calibri" w:cs="Calibri"/>
          <w:noProof w:val="0"/>
          <w:sz w:val="22"/>
          <w:szCs w:val="22"/>
          <w:lang w:val="en-US"/>
        </w:rPr>
        <w:t>objective</w:t>
      </w:r>
      <w:r w:rsidRPr="1633B70D" w:rsidR="21C229C6">
        <w:rPr>
          <w:rFonts w:ascii="Calibri" w:hAnsi="Calibri" w:eastAsia="Calibri" w:cs="Calibri"/>
          <w:noProof w:val="0"/>
          <w:sz w:val="22"/>
          <w:szCs w:val="22"/>
          <w:lang w:val="en-US"/>
        </w:rPr>
        <w:t xml:space="preserve">, I recommend implementing the </w:t>
      </w:r>
      <w:r w:rsidRPr="1633B70D" w:rsidR="21C229C6">
        <w:rPr>
          <w:rFonts w:ascii="Calibri" w:hAnsi="Calibri" w:eastAsia="Calibri" w:cs="Calibri"/>
          <w:b w:val="1"/>
          <w:bCs w:val="1"/>
          <w:noProof w:val="0"/>
          <w:sz w:val="22"/>
          <w:szCs w:val="22"/>
          <w:lang w:val="en-US"/>
        </w:rPr>
        <w:t>SHA-256</w:t>
      </w:r>
      <w:r w:rsidRPr="1633B70D" w:rsidR="21C229C6">
        <w:rPr>
          <w:rFonts w:ascii="Calibri" w:hAnsi="Calibri" w:eastAsia="Calibri" w:cs="Calibri"/>
          <w:noProof w:val="0"/>
          <w:sz w:val="22"/>
          <w:szCs w:val="22"/>
          <w:lang w:val="en-US"/>
        </w:rPr>
        <w:t xml:space="preserve"> encryption algorithm. SHA-256 is widely recognized for its strength and reliability—it is </w:t>
      </w:r>
      <w:r w:rsidRPr="1633B70D" w:rsidR="21C229C6">
        <w:rPr>
          <w:rFonts w:ascii="Calibri" w:hAnsi="Calibri" w:eastAsia="Calibri" w:cs="Calibri"/>
          <w:noProof w:val="0"/>
          <w:sz w:val="22"/>
          <w:szCs w:val="22"/>
          <w:lang w:val="en-US"/>
        </w:rPr>
        <w:t>virtually impenetrable</w:t>
      </w:r>
      <w:r w:rsidRPr="1633B70D" w:rsidR="21C229C6">
        <w:rPr>
          <w:rFonts w:ascii="Calibri" w:hAnsi="Calibri" w:eastAsia="Calibri" w:cs="Calibri"/>
          <w:noProof w:val="0"/>
          <w:sz w:val="22"/>
          <w:szCs w:val="22"/>
          <w:lang w:val="en-US"/>
        </w:rPr>
        <w:t xml:space="preserve"> through brute-force methods, making it an ideal choice for protecting sensitive financial data from unauthorized access.</w:t>
      </w:r>
    </w:p>
    <w:p w:rsidR="21C229C6" w:rsidP="1633B70D" w:rsidRDefault="21C229C6" w14:paraId="2976CC9D" w14:textId="41015D29">
      <w:pPr>
        <w:spacing w:before="240" w:beforeAutospacing="off" w:after="240" w:afterAutospacing="off"/>
      </w:pPr>
      <w:r w:rsidRPr="1633B70D" w:rsidR="21C229C6">
        <w:rPr>
          <w:rFonts w:ascii="Calibri" w:hAnsi="Calibri" w:eastAsia="Calibri" w:cs="Calibri"/>
          <w:b w:val="1"/>
          <w:bCs w:val="1"/>
          <w:noProof w:val="0"/>
          <w:sz w:val="22"/>
          <w:szCs w:val="22"/>
          <w:lang w:val="en-US"/>
        </w:rPr>
        <w:t>Why SHA-256?</w:t>
      </w:r>
      <w:r>
        <w:br/>
      </w:r>
      <w:r w:rsidRPr="1633B70D" w:rsidR="21C229C6">
        <w:rPr>
          <w:rFonts w:ascii="Calibri" w:hAnsi="Calibri" w:eastAsia="Calibri" w:cs="Calibri"/>
          <w:noProof w:val="0"/>
          <w:sz w:val="22"/>
          <w:szCs w:val="22"/>
          <w:lang w:val="en-US"/>
        </w:rPr>
        <w:t xml:space="preserve"> </w:t>
      </w:r>
      <w:r>
        <w:tab/>
      </w:r>
      <w:r w:rsidRPr="1633B70D" w:rsidR="21C229C6">
        <w:rPr>
          <w:rFonts w:ascii="Calibri" w:hAnsi="Calibri" w:eastAsia="Calibri" w:cs="Calibri"/>
          <w:noProof w:val="0"/>
          <w:sz w:val="22"/>
          <w:szCs w:val="22"/>
          <w:lang w:val="en-US"/>
        </w:rPr>
        <w:t xml:space="preserve">SHA-256 (Secure Hash Algorithm 256-bit) is a cryptographic hash function that processes input data into a fixed-length hash value. This function compresses the input, producing what is known as a hash value. </w:t>
      </w:r>
      <w:r w:rsidRPr="1633B70D" w:rsidR="21C229C6">
        <w:rPr>
          <w:rFonts w:ascii="Calibri" w:hAnsi="Calibri" w:eastAsia="Calibri" w:cs="Calibri"/>
          <w:noProof w:val="0"/>
          <w:sz w:val="22"/>
          <w:szCs w:val="22"/>
          <w:lang w:val="en-US"/>
        </w:rPr>
        <w:t>The strength of SHA-256 lies in its 256-bit structure, which enables an enormous number of possible combinations, making it extremely difficult for attackers to guess or crack.</w:t>
      </w:r>
      <w:r w:rsidRPr="1633B70D" w:rsidR="21C229C6">
        <w:rPr>
          <w:rFonts w:ascii="Calibri" w:hAnsi="Calibri" w:eastAsia="Calibri" w:cs="Calibri"/>
          <w:noProof w:val="0"/>
          <w:sz w:val="22"/>
          <w:szCs w:val="22"/>
          <w:lang w:val="en-US"/>
        </w:rPr>
        <w:t xml:space="preserve"> The algorithm’s built-in randomness ensures </w:t>
      </w:r>
      <w:r w:rsidRPr="1633B70D" w:rsidR="21C229C6">
        <w:rPr>
          <w:rFonts w:ascii="Calibri" w:hAnsi="Calibri" w:eastAsia="Calibri" w:cs="Calibri"/>
          <w:noProof w:val="0"/>
          <w:sz w:val="22"/>
          <w:szCs w:val="22"/>
          <w:lang w:val="en-US"/>
        </w:rPr>
        <w:t>high levels</w:t>
      </w:r>
      <w:r w:rsidRPr="1633B70D" w:rsidR="21C229C6">
        <w:rPr>
          <w:rFonts w:ascii="Calibri" w:hAnsi="Calibri" w:eastAsia="Calibri" w:cs="Calibri"/>
          <w:noProof w:val="0"/>
          <w:sz w:val="22"/>
          <w:szCs w:val="22"/>
          <w:lang w:val="en-US"/>
        </w:rPr>
        <w:t xml:space="preserve"> of unpredictability, further enhancing its security.</w:t>
      </w:r>
    </w:p>
    <w:p w:rsidR="21C229C6" w:rsidP="1633B70D" w:rsidRDefault="21C229C6" w14:paraId="460CECF1" w14:textId="71EFEF11">
      <w:pPr>
        <w:spacing w:before="240" w:beforeAutospacing="off" w:after="240" w:afterAutospacing="off"/>
      </w:pPr>
      <w:r w:rsidRPr="1633B70D" w:rsidR="21C229C6">
        <w:rPr>
          <w:rFonts w:ascii="Calibri" w:hAnsi="Calibri" w:eastAsia="Calibri" w:cs="Calibri"/>
          <w:b w:val="1"/>
          <w:bCs w:val="1"/>
          <w:noProof w:val="0"/>
          <w:sz w:val="22"/>
          <w:szCs w:val="22"/>
          <w:lang w:val="en-US"/>
        </w:rPr>
        <w:t>Symmetric vs. Asymmetric Encryption</w:t>
      </w:r>
      <w:r>
        <w:br/>
      </w:r>
      <w:r w:rsidRPr="1633B70D" w:rsidR="21C229C6">
        <w:rPr>
          <w:rFonts w:ascii="Calibri" w:hAnsi="Calibri" w:eastAsia="Calibri" w:cs="Calibri"/>
          <w:noProof w:val="0"/>
          <w:sz w:val="22"/>
          <w:szCs w:val="22"/>
          <w:lang w:val="en-US"/>
        </w:rPr>
        <w:t xml:space="preserve"> Encryption generally falls into two categories: </w:t>
      </w:r>
      <w:r w:rsidRPr="1633B70D" w:rsidR="21C229C6">
        <w:rPr>
          <w:rFonts w:ascii="Calibri" w:hAnsi="Calibri" w:eastAsia="Calibri" w:cs="Calibri"/>
          <w:b w:val="1"/>
          <w:bCs w:val="1"/>
          <w:noProof w:val="0"/>
          <w:sz w:val="22"/>
          <w:szCs w:val="22"/>
          <w:lang w:val="en-US"/>
        </w:rPr>
        <w:t>symmetric</w:t>
      </w:r>
      <w:r w:rsidRPr="1633B70D" w:rsidR="21C229C6">
        <w:rPr>
          <w:rFonts w:ascii="Calibri" w:hAnsi="Calibri" w:eastAsia="Calibri" w:cs="Calibri"/>
          <w:noProof w:val="0"/>
          <w:sz w:val="22"/>
          <w:szCs w:val="22"/>
          <w:lang w:val="en-US"/>
        </w:rPr>
        <w:t xml:space="preserve"> and </w:t>
      </w:r>
      <w:r w:rsidRPr="1633B70D" w:rsidR="21C229C6">
        <w:rPr>
          <w:rFonts w:ascii="Calibri" w:hAnsi="Calibri" w:eastAsia="Calibri" w:cs="Calibri"/>
          <w:b w:val="1"/>
          <w:bCs w:val="1"/>
          <w:noProof w:val="0"/>
          <w:sz w:val="22"/>
          <w:szCs w:val="22"/>
          <w:lang w:val="en-US"/>
        </w:rPr>
        <w:t>asymmetric</w:t>
      </w:r>
      <w:r w:rsidRPr="1633B70D" w:rsidR="21C229C6">
        <w:rPr>
          <w:rFonts w:ascii="Calibri" w:hAnsi="Calibri" w:eastAsia="Calibri" w:cs="Calibri"/>
          <w:noProof w:val="0"/>
          <w:sz w:val="22"/>
          <w:szCs w:val="22"/>
          <w:lang w:val="en-US"/>
        </w:rPr>
        <w:t>.</w:t>
      </w:r>
    </w:p>
    <w:p w:rsidR="21C229C6" w:rsidP="1633B70D" w:rsidRDefault="21C229C6" w14:paraId="4D3CC271" w14:textId="4375E448">
      <w:pPr>
        <w:pStyle w:val="ListParagraph"/>
        <w:numPr>
          <w:ilvl w:val="0"/>
          <w:numId w:val="22"/>
        </w:numPr>
        <w:spacing w:before="240" w:beforeAutospacing="off" w:after="240" w:afterAutospacing="off"/>
        <w:rPr>
          <w:rFonts w:ascii="Calibri" w:hAnsi="Calibri" w:eastAsia="Calibri" w:cs="Calibri"/>
          <w:noProof w:val="0"/>
          <w:sz w:val="22"/>
          <w:szCs w:val="22"/>
          <w:lang w:val="en-US"/>
        </w:rPr>
      </w:pPr>
      <w:r w:rsidRPr="1633B70D" w:rsidR="21C229C6">
        <w:rPr>
          <w:rFonts w:ascii="Calibri" w:hAnsi="Calibri" w:eastAsia="Calibri" w:cs="Calibri"/>
          <w:b w:val="1"/>
          <w:bCs w:val="1"/>
          <w:noProof w:val="0"/>
          <w:sz w:val="22"/>
          <w:szCs w:val="22"/>
          <w:lang w:val="en-US"/>
        </w:rPr>
        <w:t>Symmetric encryption</w:t>
      </w:r>
      <w:r w:rsidRPr="1633B70D" w:rsidR="21C229C6">
        <w:rPr>
          <w:rFonts w:ascii="Calibri" w:hAnsi="Calibri" w:eastAsia="Calibri" w:cs="Calibri"/>
          <w:noProof w:val="0"/>
          <w:sz w:val="22"/>
          <w:szCs w:val="22"/>
          <w:lang w:val="en-US"/>
        </w:rPr>
        <w:t xml:space="preserve">, such as </w:t>
      </w:r>
      <w:r w:rsidRPr="1633B70D" w:rsidR="21C229C6">
        <w:rPr>
          <w:rFonts w:ascii="Calibri" w:hAnsi="Calibri" w:eastAsia="Calibri" w:cs="Calibri"/>
          <w:b w:val="1"/>
          <w:bCs w:val="1"/>
          <w:noProof w:val="0"/>
          <w:sz w:val="22"/>
          <w:szCs w:val="22"/>
          <w:lang w:val="en-US"/>
        </w:rPr>
        <w:t>AES-256</w:t>
      </w:r>
      <w:r w:rsidRPr="1633B70D" w:rsidR="21C229C6">
        <w:rPr>
          <w:rFonts w:ascii="Calibri" w:hAnsi="Calibri" w:eastAsia="Calibri" w:cs="Calibri"/>
          <w:noProof w:val="0"/>
          <w:sz w:val="22"/>
          <w:szCs w:val="22"/>
          <w:lang w:val="en-US"/>
        </w:rPr>
        <w:t>, uses a single key for both encryption and decryption. Its key advantage is efficiency—it requires less processing time and is simpler to implement (Yedakula, K., 2019).</w:t>
      </w:r>
    </w:p>
    <w:p w:rsidR="21C229C6" w:rsidP="1633B70D" w:rsidRDefault="21C229C6" w14:paraId="5E5452FC" w14:textId="71823B6C">
      <w:pPr>
        <w:pStyle w:val="ListParagraph"/>
        <w:numPr>
          <w:ilvl w:val="0"/>
          <w:numId w:val="22"/>
        </w:numPr>
        <w:spacing w:before="240" w:beforeAutospacing="off" w:after="240" w:afterAutospacing="off"/>
        <w:rPr>
          <w:rFonts w:ascii="Calibri" w:hAnsi="Calibri" w:eastAsia="Calibri" w:cs="Calibri"/>
          <w:noProof w:val="0"/>
          <w:sz w:val="22"/>
          <w:szCs w:val="22"/>
          <w:lang w:val="en-US"/>
        </w:rPr>
      </w:pPr>
      <w:r w:rsidRPr="1633B70D" w:rsidR="21C229C6">
        <w:rPr>
          <w:rFonts w:ascii="Calibri" w:hAnsi="Calibri" w:eastAsia="Calibri" w:cs="Calibri"/>
          <w:b w:val="1"/>
          <w:bCs w:val="1"/>
          <w:noProof w:val="0"/>
          <w:sz w:val="22"/>
          <w:szCs w:val="22"/>
          <w:lang w:val="en-US"/>
        </w:rPr>
        <w:t>Asymmetric encryption</w:t>
      </w:r>
      <w:r w:rsidRPr="1633B70D" w:rsidR="21C229C6">
        <w:rPr>
          <w:rFonts w:ascii="Calibri" w:hAnsi="Calibri" w:eastAsia="Calibri" w:cs="Calibri"/>
          <w:noProof w:val="0"/>
          <w:sz w:val="22"/>
          <w:szCs w:val="22"/>
          <w:lang w:val="en-US"/>
        </w:rPr>
        <w:t>, on the other hand, involves two keys: a public key for encryption and a private key for decryption. While more complex, it is often considered more secure and is commonly used for secure online communication.</w:t>
      </w:r>
    </w:p>
    <w:p w:rsidR="21C229C6" w:rsidP="1633B70D" w:rsidRDefault="21C229C6" w14:paraId="24B0C4E1" w14:textId="5EFAD24A">
      <w:pPr>
        <w:spacing w:before="240" w:beforeAutospacing="off" w:after="240" w:afterAutospacing="off"/>
      </w:pPr>
      <w:r w:rsidRPr="1633B70D" w:rsidR="21C229C6">
        <w:rPr>
          <w:rFonts w:ascii="Calibri" w:hAnsi="Calibri" w:eastAsia="Calibri" w:cs="Calibri"/>
          <w:b w:val="1"/>
          <w:bCs w:val="1"/>
          <w:noProof w:val="0"/>
          <w:sz w:val="22"/>
          <w:szCs w:val="22"/>
          <w:lang w:val="en-US"/>
        </w:rPr>
        <w:t>Historical Context</w:t>
      </w:r>
      <w:r>
        <w:br/>
      </w:r>
      <w:r>
        <w:tab/>
      </w:r>
      <w:r w:rsidRPr="1633B70D" w:rsidR="21C229C6">
        <w:rPr>
          <w:rFonts w:ascii="Calibri" w:hAnsi="Calibri" w:eastAsia="Calibri" w:cs="Calibri"/>
          <w:noProof w:val="0"/>
          <w:sz w:val="22"/>
          <w:szCs w:val="22"/>
          <w:lang w:val="en-US"/>
        </w:rPr>
        <w:t xml:space="preserve"> Encryption techniques date back to around 600 BC, and the importance of protecting information has only grown with time (A Brief History of Encryption, Thales Group, 2016). As cybersecurity threats evolve, strong encryption like SHA-256 ensures that Artemis Financial can </w:t>
      </w:r>
      <w:r w:rsidRPr="1633B70D" w:rsidR="21C229C6">
        <w:rPr>
          <w:rFonts w:ascii="Calibri" w:hAnsi="Calibri" w:eastAsia="Calibri" w:cs="Calibri"/>
          <w:noProof w:val="0"/>
          <w:sz w:val="22"/>
          <w:szCs w:val="22"/>
          <w:lang w:val="en-US"/>
        </w:rPr>
        <w:t>maintain</w:t>
      </w:r>
      <w:r w:rsidRPr="1633B70D" w:rsidR="21C229C6">
        <w:rPr>
          <w:rFonts w:ascii="Calibri" w:hAnsi="Calibri" w:eastAsia="Calibri" w:cs="Calibri"/>
          <w:noProof w:val="0"/>
          <w:sz w:val="22"/>
          <w:szCs w:val="22"/>
          <w:lang w:val="en-US"/>
        </w:rPr>
        <w:t xml:space="preserve"> the confidentiality and integrity of client data in a digitally connected world.</w:t>
      </w:r>
    </w:p>
    <w:p w:rsidR="1633B70D" w:rsidP="1633B70D" w:rsidRDefault="1633B70D" w14:paraId="792A3BE4" w14:textId="5AF3CAA9">
      <w:pPr>
        <w:spacing/>
        <w:contextualSpacing/>
        <w:rPr>
          <w:rFonts w:eastAsia="Times New Roman"/>
          <w:sz w:val="22"/>
          <w:szCs w:val="22"/>
        </w:rPr>
      </w:pP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002778D5" w:rsidP="00D47759" w:rsidRDefault="00DB5652" w14:paraId="1A30C4D3" w14:textId="251DA8DA">
      <w:pPr>
        <w:spacing/>
        <w:contextualSpacing/>
      </w:pPr>
      <w:r w:rsidR="569FD07E">
        <w:drawing>
          <wp:inline wp14:editId="60BF78D2" wp14:anchorId="78E736B3">
            <wp:extent cx="5943600" cy="2647950"/>
            <wp:effectExtent l="0" t="0" r="0" b="0"/>
            <wp:docPr id="1973534067" name="" title=""/>
            <wp:cNvGraphicFramePr>
              <a:graphicFrameLocks noChangeAspect="1"/>
            </wp:cNvGraphicFramePr>
            <a:graphic>
              <a:graphicData uri="http://schemas.openxmlformats.org/drawingml/2006/picture">
                <pic:pic>
                  <pic:nvPicPr>
                    <pic:cNvPr id="0" name=""/>
                    <pic:cNvPicPr/>
                  </pic:nvPicPr>
                  <pic:blipFill>
                    <a:blip r:embed="R4aa2c14b7d9d4f55">
                      <a:extLst>
                        <a:ext xmlns:a="http://schemas.openxmlformats.org/drawingml/2006/main" uri="{28A0092B-C50C-407E-A947-70E740481C1C}">
                          <a14:useLocalDpi val="0"/>
                        </a:ext>
                      </a:extLst>
                    </a:blip>
                    <a:stretch>
                      <a:fillRect/>
                    </a:stretch>
                  </pic:blipFill>
                  <pic:spPr>
                    <a:xfrm>
                      <a:off x="0" y="0"/>
                      <a:ext cx="5943600" cy="2647950"/>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0C56FC2" w:rsidP="00D47759" w:rsidRDefault="00DB5652" w14:paraId="320DBB8C" w14:textId="521F4754">
      <w:pPr>
        <w:spacing/>
        <w:contextualSpacing/>
      </w:pPr>
      <w:r w:rsidR="5F1FCE16">
        <w:drawing>
          <wp:inline wp14:editId="0CDBF073" wp14:anchorId="59C6A1C1">
            <wp:extent cx="5943600" cy="5019676"/>
            <wp:effectExtent l="0" t="0" r="0" b="0"/>
            <wp:docPr id="127906392" name="" title=""/>
            <wp:cNvGraphicFramePr>
              <a:graphicFrameLocks noChangeAspect="1"/>
            </wp:cNvGraphicFramePr>
            <a:graphic>
              <a:graphicData uri="http://schemas.openxmlformats.org/drawingml/2006/picture">
                <pic:pic>
                  <pic:nvPicPr>
                    <pic:cNvPr id="0" name=""/>
                    <pic:cNvPicPr/>
                  </pic:nvPicPr>
                  <pic:blipFill>
                    <a:blip r:embed="R77a0995d713e4e49">
                      <a:extLst>
                        <a:ext xmlns:a="http://schemas.openxmlformats.org/drawingml/2006/main" uri="{28A0092B-C50C-407E-A947-70E740481C1C}">
                          <a14:useLocalDpi val="0"/>
                        </a:ext>
                      </a:extLst>
                    </a:blip>
                    <a:stretch>
                      <a:fillRect/>
                    </a:stretch>
                  </pic:blipFill>
                  <pic:spPr>
                    <a:xfrm>
                      <a:off x="0" y="0"/>
                      <a:ext cx="5943600" cy="5019676"/>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00202DE" w:rsidP="00D47759" w:rsidRDefault="00DB5652" w14:paraId="51D92974" w14:textId="3ABCB708">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00E33862" w:rsidP="00D47759" w:rsidRDefault="00DB5652" w14:paraId="7F9143A1" w14:textId="20DAEBF7">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00D47759" w:rsidRDefault="00DB5652" w14:paraId="1F425485" w14:textId="3B92217C">
      <w:pPr>
        <w:spacing/>
        <w:contextualSpacing/>
      </w:pPr>
      <w:r w:rsidR="616C6CA0">
        <w:drawing>
          <wp:inline wp14:editId="3433C253" wp14:anchorId="7088D51B">
            <wp:extent cx="5943600" cy="5019676"/>
            <wp:effectExtent l="0" t="0" r="0" b="0"/>
            <wp:docPr id="693238864" name="" title=""/>
            <wp:cNvGraphicFramePr>
              <a:graphicFrameLocks noChangeAspect="1"/>
            </wp:cNvGraphicFramePr>
            <a:graphic>
              <a:graphicData uri="http://schemas.openxmlformats.org/drawingml/2006/picture">
                <pic:pic>
                  <pic:nvPicPr>
                    <pic:cNvPr id="0" name=""/>
                    <pic:cNvPicPr/>
                  </pic:nvPicPr>
                  <pic:blipFill>
                    <a:blip r:embed="R284223d6ba6e4c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5019676"/>
                    </a:xfrm>
                    <a:prstGeom xmlns:a="http://schemas.openxmlformats.org/drawingml/2006/main"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20D193F" w:rsidP="6DB85300" w:rsidRDefault="00DB5652" w14:paraId="01C9C218" w14:textId="311FE00F">
      <w:pPr>
        <w:spacing w:before="240" w:beforeAutospacing="off" w:after="240" w:afterAutospacing="off"/>
        <w:contextualSpacing/>
      </w:pPr>
      <w:r w:rsidRPr="6DB85300" w:rsidR="7B5C2365">
        <w:rPr>
          <w:rFonts w:ascii="Calibri" w:hAnsi="Calibri" w:eastAsia="Calibri" w:cs="Calibri"/>
          <w:noProof w:val="0"/>
          <w:sz w:val="22"/>
          <w:szCs w:val="22"/>
          <w:lang w:val="en-US"/>
        </w:rPr>
        <w:t xml:space="preserve">To improve our application's security and meet testing protocols, we made several important changes based on the </w:t>
      </w:r>
      <w:r w:rsidRPr="6DB85300" w:rsidR="7B5C2365">
        <w:rPr>
          <w:rFonts w:ascii="Calibri" w:hAnsi="Calibri" w:eastAsia="Calibri" w:cs="Calibri"/>
          <w:b w:val="1"/>
          <w:bCs w:val="1"/>
          <w:noProof w:val="0"/>
          <w:sz w:val="22"/>
          <w:szCs w:val="22"/>
          <w:lang w:val="en-US"/>
        </w:rPr>
        <w:t>Vulnerability Assessment Process Flow Diagram</w:t>
      </w:r>
      <w:r w:rsidRPr="6DB85300" w:rsidR="7B5C2365">
        <w:rPr>
          <w:rFonts w:ascii="Calibri" w:hAnsi="Calibri" w:eastAsia="Calibri" w:cs="Calibri"/>
          <w:noProof w:val="0"/>
          <w:sz w:val="22"/>
          <w:szCs w:val="22"/>
          <w:lang w:val="en-US"/>
        </w:rPr>
        <w:t>. These changes focused on secure communication, fixing known vulnerabilities, and protecting user data.</w:t>
      </w:r>
    </w:p>
    <w:p w:rsidR="620D193F" w:rsidP="6DB85300" w:rsidRDefault="00DB5652" w14:paraId="725D551E" w14:textId="5EE971D9">
      <w:pPr>
        <w:spacing w:before="240" w:beforeAutospacing="off" w:after="240" w:afterAutospacing="off"/>
        <w:contextualSpacing/>
      </w:pPr>
      <w:r w:rsidRPr="6DB85300" w:rsidR="7B5C2365">
        <w:rPr>
          <w:rFonts w:ascii="Calibri" w:hAnsi="Calibri" w:eastAsia="Calibri" w:cs="Calibri"/>
          <w:noProof w:val="0"/>
          <w:sz w:val="22"/>
          <w:szCs w:val="22"/>
          <w:lang w:val="en-US"/>
        </w:rPr>
        <w:t xml:space="preserve">The first major update was adding </w:t>
      </w:r>
      <w:r w:rsidRPr="6DB85300" w:rsidR="7B5C2365">
        <w:rPr>
          <w:rFonts w:ascii="Calibri" w:hAnsi="Calibri" w:eastAsia="Calibri" w:cs="Calibri"/>
          <w:b w:val="1"/>
          <w:bCs w:val="1"/>
          <w:noProof w:val="0"/>
          <w:sz w:val="22"/>
          <w:szCs w:val="22"/>
          <w:lang w:val="en-US"/>
        </w:rPr>
        <w:t>self-signed certificates</w:t>
      </w:r>
      <w:r w:rsidRPr="6DB85300" w:rsidR="7B5C2365">
        <w:rPr>
          <w:rFonts w:ascii="Calibri" w:hAnsi="Calibri" w:eastAsia="Calibri" w:cs="Calibri"/>
          <w:noProof w:val="0"/>
          <w:sz w:val="22"/>
          <w:szCs w:val="22"/>
          <w:lang w:val="en-US"/>
        </w:rPr>
        <w:t xml:space="preserve"> so the app could use </w:t>
      </w:r>
      <w:r w:rsidRPr="6DB85300" w:rsidR="7B5C2365">
        <w:rPr>
          <w:rFonts w:ascii="Calibri" w:hAnsi="Calibri" w:eastAsia="Calibri" w:cs="Calibri"/>
          <w:b w:val="1"/>
          <w:bCs w:val="1"/>
          <w:noProof w:val="0"/>
          <w:sz w:val="22"/>
          <w:szCs w:val="22"/>
          <w:lang w:val="en-US"/>
        </w:rPr>
        <w:t>HTTPS</w:t>
      </w:r>
      <w:r w:rsidRPr="6DB85300" w:rsidR="7B5C2365">
        <w:rPr>
          <w:rFonts w:ascii="Calibri" w:hAnsi="Calibri" w:eastAsia="Calibri" w:cs="Calibri"/>
          <w:noProof w:val="0"/>
          <w:sz w:val="22"/>
          <w:szCs w:val="22"/>
          <w:lang w:val="en-US"/>
        </w:rPr>
        <w:t>. This ensures secure communication between users and our server, helping users know they’re on our real site—not a fake one. This builds trust and protects the company’s reputation.</w:t>
      </w:r>
    </w:p>
    <w:p w:rsidR="620D193F" w:rsidP="6DB85300" w:rsidRDefault="00DB5652" w14:paraId="6A12F81B" w14:textId="1FA7F31F">
      <w:pPr>
        <w:spacing w:before="240" w:beforeAutospacing="off" w:after="240" w:afterAutospacing="off"/>
        <w:contextualSpacing/>
      </w:pPr>
      <w:r w:rsidRPr="6DB85300" w:rsidR="7B5C2365">
        <w:rPr>
          <w:rFonts w:ascii="Calibri" w:hAnsi="Calibri" w:eastAsia="Calibri" w:cs="Calibri"/>
          <w:noProof w:val="0"/>
          <w:sz w:val="22"/>
          <w:szCs w:val="22"/>
          <w:lang w:val="en-US"/>
        </w:rPr>
        <w:t xml:space="preserve">Next, we </w:t>
      </w:r>
      <w:r w:rsidRPr="6DB85300" w:rsidR="7B5C2365">
        <w:rPr>
          <w:rFonts w:ascii="Calibri" w:hAnsi="Calibri" w:eastAsia="Calibri" w:cs="Calibri"/>
          <w:b w:val="1"/>
          <w:bCs w:val="1"/>
          <w:noProof w:val="0"/>
          <w:sz w:val="22"/>
          <w:szCs w:val="22"/>
          <w:lang w:val="en-US"/>
        </w:rPr>
        <w:t xml:space="preserve">refactored the </w:t>
      </w:r>
      <w:r w:rsidRPr="6DB85300" w:rsidR="7B5C2365">
        <w:rPr>
          <w:rFonts w:ascii="Consolas" w:hAnsi="Consolas" w:eastAsia="Consolas" w:cs="Consolas"/>
          <w:b w:val="1"/>
          <w:bCs w:val="1"/>
          <w:noProof w:val="0"/>
          <w:sz w:val="22"/>
          <w:szCs w:val="22"/>
          <w:lang w:val="en-US"/>
        </w:rPr>
        <w:t>pom.xml</w:t>
      </w:r>
      <w:r w:rsidRPr="6DB85300" w:rsidR="7B5C2365">
        <w:rPr>
          <w:rFonts w:ascii="Calibri" w:hAnsi="Calibri" w:eastAsia="Calibri" w:cs="Calibri"/>
          <w:b w:val="1"/>
          <w:bCs w:val="1"/>
          <w:noProof w:val="0"/>
          <w:sz w:val="22"/>
          <w:szCs w:val="22"/>
          <w:lang w:val="en-US"/>
        </w:rPr>
        <w:t xml:space="preserve"> file</w:t>
      </w:r>
      <w:r w:rsidRPr="6DB85300" w:rsidR="7B5C2365">
        <w:rPr>
          <w:rFonts w:ascii="Calibri" w:hAnsi="Calibri" w:eastAsia="Calibri" w:cs="Calibri"/>
          <w:noProof w:val="0"/>
          <w:sz w:val="22"/>
          <w:szCs w:val="22"/>
          <w:lang w:val="en-US"/>
        </w:rPr>
        <w:t xml:space="preserve"> to fix all issues found during the </w:t>
      </w:r>
      <w:r w:rsidRPr="6DB85300" w:rsidR="7B5C2365">
        <w:rPr>
          <w:rFonts w:ascii="Calibri" w:hAnsi="Calibri" w:eastAsia="Calibri" w:cs="Calibri"/>
          <w:b w:val="1"/>
          <w:bCs w:val="1"/>
          <w:noProof w:val="0"/>
          <w:sz w:val="22"/>
          <w:szCs w:val="22"/>
          <w:lang w:val="en-US"/>
        </w:rPr>
        <w:t>dependency check</w:t>
      </w:r>
      <w:r w:rsidRPr="6DB85300" w:rsidR="7B5C2365">
        <w:rPr>
          <w:rFonts w:ascii="Calibri" w:hAnsi="Calibri" w:eastAsia="Calibri" w:cs="Calibri"/>
          <w:noProof w:val="0"/>
          <w:sz w:val="22"/>
          <w:szCs w:val="22"/>
          <w:lang w:val="en-US"/>
        </w:rPr>
        <w:t>. This removed outdated or risky libraries that could be exploited, keeping the app safer.</w:t>
      </w:r>
    </w:p>
    <w:p w:rsidR="620D193F" w:rsidP="6DB85300" w:rsidRDefault="00DB5652" w14:paraId="49E45DD1" w14:textId="6E491D54">
      <w:pPr>
        <w:spacing w:before="240" w:beforeAutospacing="off" w:after="240" w:afterAutospacing="off"/>
        <w:contextualSpacing/>
      </w:pPr>
      <w:r w:rsidRPr="6DB85300" w:rsidR="7B5C2365">
        <w:rPr>
          <w:rFonts w:ascii="Calibri" w:hAnsi="Calibri" w:eastAsia="Calibri" w:cs="Calibri"/>
          <w:noProof w:val="0"/>
          <w:sz w:val="22"/>
          <w:szCs w:val="22"/>
          <w:lang w:val="en-US"/>
        </w:rPr>
        <w:t xml:space="preserve">We also </w:t>
      </w:r>
      <w:r w:rsidRPr="6DB85300" w:rsidR="7B5C2365">
        <w:rPr>
          <w:rFonts w:ascii="Calibri" w:hAnsi="Calibri" w:eastAsia="Calibri" w:cs="Calibri"/>
          <w:b w:val="1"/>
          <w:bCs w:val="1"/>
          <w:noProof w:val="0"/>
          <w:sz w:val="22"/>
          <w:szCs w:val="22"/>
          <w:lang w:val="en-US"/>
        </w:rPr>
        <w:t>verified the hashing function</w:t>
      </w:r>
      <w:r w:rsidRPr="6DB85300" w:rsidR="7B5C2365">
        <w:rPr>
          <w:rFonts w:ascii="Calibri" w:hAnsi="Calibri" w:eastAsia="Calibri" w:cs="Calibri"/>
          <w:noProof w:val="0"/>
          <w:sz w:val="22"/>
          <w:szCs w:val="22"/>
          <w:lang w:val="en-US"/>
        </w:rPr>
        <w:t xml:space="preserve"> with a checksum to make sure it scrambled user data correctly. This makes it much harder for anyone to recover or misuse that data.</w:t>
      </w:r>
    </w:p>
    <w:p w:rsidR="620D193F" w:rsidP="6DB85300" w:rsidRDefault="00DB5652" w14:paraId="00906602" w14:textId="4B57E5D4">
      <w:pPr>
        <w:spacing w:before="240" w:beforeAutospacing="off" w:after="240" w:afterAutospacing="off"/>
        <w:contextualSpacing/>
      </w:pPr>
      <w:r w:rsidRPr="6DB85300" w:rsidR="7B5C2365">
        <w:rPr>
          <w:rFonts w:ascii="Calibri" w:hAnsi="Calibri" w:eastAsia="Calibri" w:cs="Calibri"/>
          <w:noProof w:val="0"/>
          <w:sz w:val="22"/>
          <w:szCs w:val="22"/>
          <w:lang w:val="en-US"/>
        </w:rPr>
        <w:t xml:space="preserve">Finally, we </w:t>
      </w:r>
      <w:r w:rsidRPr="6DB85300" w:rsidR="7B5C2365">
        <w:rPr>
          <w:rFonts w:ascii="Calibri" w:hAnsi="Calibri" w:eastAsia="Calibri" w:cs="Calibri"/>
          <w:b w:val="1"/>
          <w:bCs w:val="1"/>
          <w:noProof w:val="0"/>
          <w:sz w:val="22"/>
          <w:szCs w:val="22"/>
          <w:lang w:val="en-US"/>
        </w:rPr>
        <w:t>patched all known vulnerabilities</w:t>
      </w:r>
      <w:r w:rsidRPr="6DB85300" w:rsidR="7B5C2365">
        <w:rPr>
          <w:rFonts w:ascii="Calibri" w:hAnsi="Calibri" w:eastAsia="Calibri" w:cs="Calibri"/>
          <w:noProof w:val="0"/>
          <w:sz w:val="22"/>
          <w:szCs w:val="22"/>
          <w:lang w:val="en-US"/>
        </w:rPr>
        <w:t>, making sure the app and its parts are secure and up to date.</w:t>
      </w:r>
    </w:p>
    <w:p w:rsidR="620D193F" w:rsidP="6DB85300" w:rsidRDefault="00DB5652" w14:paraId="008A1374" w14:textId="30EDE3B8">
      <w:pPr>
        <w:spacing w:before="240" w:beforeAutospacing="off" w:after="240" w:afterAutospacing="off"/>
        <w:contextualSpacing/>
      </w:pPr>
      <w:r w:rsidRPr="6DB85300" w:rsidR="7B5C2365">
        <w:rPr>
          <w:rFonts w:ascii="Calibri" w:hAnsi="Calibri" w:eastAsia="Calibri" w:cs="Calibri"/>
          <w:noProof w:val="0"/>
          <w:sz w:val="22"/>
          <w:szCs w:val="22"/>
          <w:lang w:val="en-US"/>
        </w:rPr>
        <w:t>To keep the app secure going forward, we recommend these best practices:</w:t>
      </w:r>
    </w:p>
    <w:p w:rsidR="620D193F" w:rsidP="6DB85300" w:rsidRDefault="00DB5652" w14:paraId="22801AFB" w14:textId="34CBD150">
      <w:pPr>
        <w:pStyle w:val="ListParagraph"/>
        <w:numPr>
          <w:ilvl w:val="0"/>
          <w:numId w:val="24"/>
        </w:numPr>
        <w:spacing w:before="240" w:beforeAutospacing="off" w:after="240" w:afterAutospacing="off"/>
        <w:contextualSpacing/>
        <w:rPr>
          <w:rFonts w:ascii="Calibri" w:hAnsi="Calibri" w:eastAsia="Calibri" w:cs="Calibri"/>
          <w:noProof w:val="0"/>
          <w:sz w:val="22"/>
          <w:szCs w:val="22"/>
          <w:lang w:val="en-US"/>
        </w:rPr>
      </w:pPr>
      <w:r w:rsidRPr="6DB85300" w:rsidR="7B5C2365">
        <w:rPr>
          <w:rFonts w:ascii="Calibri" w:hAnsi="Calibri" w:eastAsia="Calibri" w:cs="Calibri"/>
          <w:b w:val="1"/>
          <w:bCs w:val="1"/>
          <w:noProof w:val="0"/>
          <w:sz w:val="22"/>
          <w:szCs w:val="22"/>
          <w:lang w:val="en-US"/>
        </w:rPr>
        <w:t>Apply regular updates and patches</w:t>
      </w:r>
      <w:r w:rsidRPr="6DB85300" w:rsidR="7B5C2365">
        <w:rPr>
          <w:rFonts w:ascii="Calibri" w:hAnsi="Calibri" w:eastAsia="Calibri" w:cs="Calibri"/>
          <w:noProof w:val="0"/>
          <w:sz w:val="22"/>
          <w:szCs w:val="22"/>
          <w:lang w:val="en-US"/>
        </w:rPr>
        <w:t xml:space="preserve"> to fix new issues quickly.</w:t>
      </w:r>
    </w:p>
    <w:p w:rsidR="620D193F" w:rsidP="6DB85300" w:rsidRDefault="00DB5652" w14:paraId="1AB2C8F4" w14:textId="76907BA7">
      <w:pPr>
        <w:pStyle w:val="ListParagraph"/>
        <w:numPr>
          <w:ilvl w:val="0"/>
          <w:numId w:val="24"/>
        </w:numPr>
        <w:spacing w:before="240" w:beforeAutospacing="off" w:after="240" w:afterAutospacing="off"/>
        <w:contextualSpacing/>
        <w:rPr>
          <w:rFonts w:ascii="Calibri" w:hAnsi="Calibri" w:eastAsia="Calibri" w:cs="Calibri"/>
          <w:noProof w:val="0"/>
          <w:sz w:val="22"/>
          <w:szCs w:val="22"/>
          <w:lang w:val="en-US"/>
        </w:rPr>
      </w:pPr>
      <w:r w:rsidRPr="6DB85300" w:rsidR="7B5C2365">
        <w:rPr>
          <w:rFonts w:ascii="Calibri" w:hAnsi="Calibri" w:eastAsia="Calibri" w:cs="Calibri"/>
          <w:b w:val="1"/>
          <w:bCs w:val="1"/>
          <w:noProof w:val="0"/>
          <w:sz w:val="22"/>
          <w:szCs w:val="22"/>
          <w:lang w:val="en-US"/>
        </w:rPr>
        <w:t>Use the principle of least privilege</w:t>
      </w:r>
      <w:r w:rsidRPr="6DB85300" w:rsidR="7B5C2365">
        <w:rPr>
          <w:rFonts w:ascii="Calibri" w:hAnsi="Calibri" w:eastAsia="Calibri" w:cs="Calibri"/>
          <w:noProof w:val="0"/>
          <w:sz w:val="22"/>
          <w:szCs w:val="22"/>
          <w:lang w:val="en-US"/>
        </w:rPr>
        <w:t>, giving users only the access they need.</w:t>
      </w:r>
    </w:p>
    <w:p w:rsidR="620D193F" w:rsidP="6DB85300" w:rsidRDefault="00DB5652" w14:paraId="47D07E3D" w14:textId="1739DC95">
      <w:pPr>
        <w:pStyle w:val="ListParagraph"/>
        <w:numPr>
          <w:ilvl w:val="0"/>
          <w:numId w:val="24"/>
        </w:numPr>
        <w:spacing w:before="240" w:beforeAutospacing="off" w:after="240" w:afterAutospacing="off"/>
        <w:contextualSpacing/>
        <w:rPr>
          <w:rFonts w:ascii="Calibri" w:hAnsi="Calibri" w:eastAsia="Calibri" w:cs="Calibri"/>
          <w:noProof w:val="0"/>
          <w:sz w:val="22"/>
          <w:szCs w:val="22"/>
          <w:lang w:val="en-US"/>
        </w:rPr>
      </w:pPr>
      <w:r w:rsidRPr="6DB85300" w:rsidR="7B5C2365">
        <w:rPr>
          <w:rFonts w:ascii="Calibri" w:hAnsi="Calibri" w:eastAsia="Calibri" w:cs="Calibri"/>
          <w:b w:val="1"/>
          <w:bCs w:val="1"/>
          <w:noProof w:val="0"/>
          <w:sz w:val="22"/>
          <w:szCs w:val="22"/>
          <w:lang w:val="en-US"/>
        </w:rPr>
        <w:t>Keep scanning for vulnerabilities</w:t>
      </w:r>
      <w:r w:rsidRPr="6DB85300" w:rsidR="7B5C2365">
        <w:rPr>
          <w:rFonts w:ascii="Calibri" w:hAnsi="Calibri" w:eastAsia="Calibri" w:cs="Calibri"/>
          <w:noProof w:val="0"/>
          <w:sz w:val="22"/>
          <w:szCs w:val="22"/>
          <w:lang w:val="en-US"/>
        </w:rPr>
        <w:t xml:space="preserve"> and include security checks in future development.</w:t>
      </w:r>
    </w:p>
    <w:p w:rsidR="620D193F" w:rsidP="6DB85300" w:rsidRDefault="00DB5652" w14:paraId="788C354A" w14:textId="1A1E38CF">
      <w:pPr>
        <w:spacing w:before="240" w:beforeAutospacing="off" w:after="240" w:afterAutospacing="off"/>
        <w:contextualSpacing/>
      </w:pPr>
      <w:r w:rsidRPr="6DB85300" w:rsidR="7B5C2365">
        <w:rPr>
          <w:rFonts w:ascii="Calibri" w:hAnsi="Calibri" w:eastAsia="Calibri" w:cs="Calibri"/>
          <w:noProof w:val="0"/>
          <w:sz w:val="22"/>
          <w:szCs w:val="22"/>
          <w:lang w:val="en-US"/>
        </w:rPr>
        <w:t>These security layers protect user data, build trust, reduce risk, and support the long-term health of the business.</w:t>
      </w:r>
    </w:p>
    <w:p w:rsidR="620D193F" w:rsidP="00D47759" w:rsidRDefault="00DB5652" w14:paraId="0624AD01" w14:textId="30BC852F">
      <w:pPr>
        <w:spacing/>
        <w:contextualSpacing/>
        <w:rPr>
          <w:rFonts w:eastAsia="Times New Roman"/>
          <w:sz w:val="22"/>
          <w:szCs w:val="22"/>
        </w:rPr>
      </w:pP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Pr="00B7788F" w:rsidR="00974AE3" w:rsidP="6DB85300" w:rsidRDefault="620D193F" w14:paraId="463C128B" w14:textId="124C60E4">
      <w:pPr>
        <w:spacing w:before="240" w:beforeAutospacing="off" w:after="240" w:afterAutospacing="off"/>
        <w:contextualSpacing/>
      </w:pPr>
      <w:r w:rsidRPr="6DB85300" w:rsidR="17D5B7AC">
        <w:rPr>
          <w:rFonts w:ascii="Calibri" w:hAnsi="Calibri" w:eastAsia="Calibri" w:cs="Calibri"/>
          <w:noProof w:val="0"/>
          <w:sz w:val="22"/>
          <w:szCs w:val="22"/>
          <w:lang w:val="en-US"/>
        </w:rPr>
        <w:t>To maintain the security of the software application and address known vulnerabilities, I applied industry-standard secure coding practices and implemented key measures to ensure long-term protection. These practices are essential not only for protecting sensitive data but also for meeting regulatory requirements, reducing operational risk, and preserving the organization’s reputation. The following security measures should be maintained as part of the application lifecycle:</w:t>
      </w:r>
    </w:p>
    <w:p w:rsidRPr="00B7788F" w:rsidR="00974AE3" w:rsidP="6DB85300" w:rsidRDefault="620D193F" w14:paraId="0D31AE8E" w14:textId="7F264AC4">
      <w:pPr>
        <w:pStyle w:val="ListParagraph"/>
        <w:numPr>
          <w:ilvl w:val="0"/>
          <w:numId w:val="23"/>
        </w:numPr>
        <w:spacing w:before="240" w:beforeAutospacing="off" w:after="240" w:afterAutospacing="off"/>
        <w:contextualSpacing/>
        <w:rPr>
          <w:rFonts w:ascii="Calibri" w:hAnsi="Calibri" w:eastAsia="Calibri" w:cs="Calibri"/>
          <w:noProof w:val="0"/>
          <w:sz w:val="22"/>
          <w:szCs w:val="22"/>
          <w:lang w:val="en-US"/>
        </w:rPr>
      </w:pPr>
      <w:r w:rsidRPr="6DB85300" w:rsidR="17D5B7AC">
        <w:rPr>
          <w:rFonts w:ascii="Calibri" w:hAnsi="Calibri" w:eastAsia="Calibri" w:cs="Calibri"/>
          <w:b w:val="1"/>
          <w:bCs w:val="1"/>
          <w:noProof w:val="0"/>
          <w:sz w:val="22"/>
          <w:szCs w:val="22"/>
          <w:lang w:val="en-US"/>
        </w:rPr>
        <w:t>Input validation and sanitization</w:t>
      </w:r>
      <w:r w:rsidRPr="6DB85300" w:rsidR="17D5B7AC">
        <w:rPr>
          <w:rFonts w:ascii="Calibri" w:hAnsi="Calibri" w:eastAsia="Calibri" w:cs="Calibri"/>
          <w:noProof w:val="0"/>
          <w:sz w:val="22"/>
          <w:szCs w:val="22"/>
          <w:lang w:val="en-US"/>
        </w:rPr>
        <w:t xml:space="preserve"> to prevent attacks such as SQL injection, cross-site scripting (XSS), and command injection.</w:t>
      </w:r>
    </w:p>
    <w:p w:rsidRPr="00B7788F" w:rsidR="00974AE3" w:rsidP="6DB85300" w:rsidRDefault="620D193F" w14:paraId="7C0735B0" w14:textId="066076D6">
      <w:pPr>
        <w:pStyle w:val="ListParagraph"/>
        <w:numPr>
          <w:ilvl w:val="0"/>
          <w:numId w:val="23"/>
        </w:numPr>
        <w:spacing w:before="240" w:beforeAutospacing="off" w:after="240" w:afterAutospacing="off"/>
        <w:contextualSpacing/>
        <w:rPr>
          <w:rFonts w:ascii="Calibri" w:hAnsi="Calibri" w:eastAsia="Calibri" w:cs="Calibri"/>
          <w:noProof w:val="0"/>
          <w:sz w:val="22"/>
          <w:szCs w:val="22"/>
          <w:lang w:val="en-US"/>
        </w:rPr>
      </w:pPr>
      <w:r w:rsidRPr="6DB85300" w:rsidR="17D5B7AC">
        <w:rPr>
          <w:rFonts w:ascii="Calibri" w:hAnsi="Calibri" w:eastAsia="Calibri" w:cs="Calibri"/>
          <w:b w:val="1"/>
          <w:bCs w:val="1"/>
          <w:noProof w:val="0"/>
          <w:sz w:val="22"/>
          <w:szCs w:val="22"/>
          <w:lang w:val="en-US"/>
        </w:rPr>
        <w:t>Secure authentication and password management</w:t>
      </w:r>
      <w:r w:rsidRPr="6DB85300" w:rsidR="17D5B7AC">
        <w:rPr>
          <w:rFonts w:ascii="Calibri" w:hAnsi="Calibri" w:eastAsia="Calibri" w:cs="Calibri"/>
          <w:noProof w:val="0"/>
          <w:sz w:val="22"/>
          <w:szCs w:val="22"/>
          <w:lang w:val="en-US"/>
        </w:rPr>
        <w:t>, including strong password policies, hashing algorithms, and multi-factor authentication (MFA).</w:t>
      </w:r>
    </w:p>
    <w:p w:rsidRPr="00B7788F" w:rsidR="00974AE3" w:rsidP="6DB85300" w:rsidRDefault="620D193F" w14:paraId="331BD023" w14:textId="7E5D9D9E">
      <w:pPr>
        <w:pStyle w:val="ListParagraph"/>
        <w:numPr>
          <w:ilvl w:val="0"/>
          <w:numId w:val="23"/>
        </w:numPr>
        <w:spacing w:before="240" w:beforeAutospacing="off" w:after="240" w:afterAutospacing="off"/>
        <w:contextualSpacing/>
        <w:rPr>
          <w:rFonts w:ascii="Calibri" w:hAnsi="Calibri" w:eastAsia="Calibri" w:cs="Calibri"/>
          <w:noProof w:val="0"/>
          <w:sz w:val="22"/>
          <w:szCs w:val="22"/>
          <w:lang w:val="en-US"/>
        </w:rPr>
      </w:pPr>
      <w:r w:rsidRPr="6DB85300" w:rsidR="17D5B7AC">
        <w:rPr>
          <w:rFonts w:ascii="Calibri" w:hAnsi="Calibri" w:eastAsia="Calibri" w:cs="Calibri"/>
          <w:b w:val="1"/>
          <w:bCs w:val="1"/>
          <w:noProof w:val="0"/>
          <w:sz w:val="22"/>
          <w:szCs w:val="22"/>
          <w:lang w:val="en-US"/>
        </w:rPr>
        <w:t>Principle of least privilege</w:t>
      </w:r>
      <w:r w:rsidRPr="6DB85300" w:rsidR="17D5B7AC">
        <w:rPr>
          <w:rFonts w:ascii="Calibri" w:hAnsi="Calibri" w:eastAsia="Calibri" w:cs="Calibri"/>
          <w:noProof w:val="0"/>
          <w:sz w:val="22"/>
          <w:szCs w:val="22"/>
          <w:lang w:val="en-US"/>
        </w:rPr>
        <w:t>, ensuring that users and applications only have the access necessary to perform their roles.</w:t>
      </w:r>
    </w:p>
    <w:p w:rsidRPr="00B7788F" w:rsidR="00974AE3" w:rsidP="6DB85300" w:rsidRDefault="620D193F" w14:paraId="0695E512" w14:textId="7D67A59A">
      <w:pPr>
        <w:pStyle w:val="ListParagraph"/>
        <w:numPr>
          <w:ilvl w:val="0"/>
          <w:numId w:val="23"/>
        </w:numPr>
        <w:spacing w:before="240" w:beforeAutospacing="off" w:after="240" w:afterAutospacing="off"/>
        <w:contextualSpacing/>
        <w:rPr>
          <w:rFonts w:ascii="Calibri" w:hAnsi="Calibri" w:eastAsia="Calibri" w:cs="Calibri"/>
          <w:noProof w:val="0"/>
          <w:sz w:val="22"/>
          <w:szCs w:val="22"/>
          <w:lang w:val="en-US"/>
        </w:rPr>
      </w:pPr>
      <w:r w:rsidRPr="6DB85300" w:rsidR="17D5B7AC">
        <w:rPr>
          <w:rFonts w:ascii="Calibri" w:hAnsi="Calibri" w:eastAsia="Calibri" w:cs="Calibri"/>
          <w:b w:val="1"/>
          <w:bCs w:val="1"/>
          <w:noProof w:val="0"/>
          <w:sz w:val="22"/>
          <w:szCs w:val="22"/>
          <w:lang w:val="en-US"/>
        </w:rPr>
        <w:t>Secure data storage and transmission</w:t>
      </w:r>
      <w:r w:rsidRPr="6DB85300" w:rsidR="17D5B7AC">
        <w:rPr>
          <w:rFonts w:ascii="Calibri" w:hAnsi="Calibri" w:eastAsia="Calibri" w:cs="Calibri"/>
          <w:noProof w:val="0"/>
          <w:sz w:val="22"/>
          <w:szCs w:val="22"/>
          <w:lang w:val="en-US"/>
        </w:rPr>
        <w:t>, using encryption for data at rest and secure communication protocols like HTTPS.</w:t>
      </w:r>
    </w:p>
    <w:p w:rsidRPr="00B7788F" w:rsidR="00974AE3" w:rsidP="6DB85300" w:rsidRDefault="620D193F" w14:paraId="778D0C86" w14:textId="33516D6B">
      <w:pPr>
        <w:pStyle w:val="ListParagraph"/>
        <w:numPr>
          <w:ilvl w:val="0"/>
          <w:numId w:val="23"/>
        </w:numPr>
        <w:spacing w:before="240" w:beforeAutospacing="off" w:after="240" w:afterAutospacing="off"/>
        <w:contextualSpacing/>
        <w:rPr>
          <w:rFonts w:ascii="Calibri" w:hAnsi="Calibri" w:eastAsia="Calibri" w:cs="Calibri"/>
          <w:noProof w:val="0"/>
          <w:sz w:val="22"/>
          <w:szCs w:val="22"/>
          <w:lang w:val="en-US"/>
        </w:rPr>
      </w:pPr>
      <w:r w:rsidRPr="6DB85300" w:rsidR="17D5B7AC">
        <w:rPr>
          <w:rFonts w:ascii="Calibri" w:hAnsi="Calibri" w:eastAsia="Calibri" w:cs="Calibri"/>
          <w:b w:val="1"/>
          <w:bCs w:val="1"/>
          <w:noProof w:val="0"/>
          <w:sz w:val="22"/>
          <w:szCs w:val="22"/>
          <w:lang w:val="en-US"/>
        </w:rPr>
        <w:t>Regular updates and patching</w:t>
      </w:r>
      <w:r w:rsidRPr="6DB85300" w:rsidR="17D5B7AC">
        <w:rPr>
          <w:rFonts w:ascii="Calibri" w:hAnsi="Calibri" w:eastAsia="Calibri" w:cs="Calibri"/>
          <w:noProof w:val="0"/>
          <w:sz w:val="22"/>
          <w:szCs w:val="22"/>
          <w:lang w:val="en-US"/>
        </w:rPr>
        <w:t xml:space="preserve"> of the application and its dependencies to address known vulnerabilities promptly.</w:t>
      </w:r>
    </w:p>
    <w:p w:rsidRPr="00B7788F" w:rsidR="00974AE3" w:rsidP="6DB85300" w:rsidRDefault="620D193F" w14:paraId="4E68FBFC" w14:textId="0BC949E8">
      <w:pPr>
        <w:pStyle w:val="ListParagraph"/>
        <w:numPr>
          <w:ilvl w:val="0"/>
          <w:numId w:val="23"/>
        </w:numPr>
        <w:spacing w:before="240" w:beforeAutospacing="off" w:after="240" w:afterAutospacing="off"/>
        <w:contextualSpacing/>
        <w:rPr>
          <w:rFonts w:ascii="Calibri" w:hAnsi="Calibri" w:eastAsia="Calibri" w:cs="Calibri"/>
          <w:noProof w:val="0"/>
          <w:sz w:val="22"/>
          <w:szCs w:val="22"/>
          <w:lang w:val="en-US"/>
        </w:rPr>
      </w:pPr>
      <w:r w:rsidRPr="6DB85300" w:rsidR="17D5B7AC">
        <w:rPr>
          <w:rFonts w:ascii="Calibri" w:hAnsi="Calibri" w:eastAsia="Calibri" w:cs="Calibri"/>
          <w:b w:val="1"/>
          <w:bCs w:val="1"/>
          <w:noProof w:val="0"/>
          <w:sz w:val="22"/>
          <w:szCs w:val="22"/>
          <w:lang w:val="en-US"/>
        </w:rPr>
        <w:t>Proper error handling and logging</w:t>
      </w:r>
      <w:r w:rsidRPr="6DB85300" w:rsidR="17D5B7AC">
        <w:rPr>
          <w:rFonts w:ascii="Calibri" w:hAnsi="Calibri" w:eastAsia="Calibri" w:cs="Calibri"/>
          <w:noProof w:val="0"/>
          <w:sz w:val="22"/>
          <w:szCs w:val="22"/>
          <w:lang w:val="en-US"/>
        </w:rPr>
        <w:t xml:space="preserve"> to avoid leaking sensitive information and to monitor for security threats.</w:t>
      </w:r>
    </w:p>
    <w:p w:rsidRPr="00B7788F" w:rsidR="00974AE3" w:rsidP="6DB85300" w:rsidRDefault="620D193F" w14:paraId="7D645B8A" w14:textId="37C56438">
      <w:pPr>
        <w:spacing w:before="240" w:beforeAutospacing="off" w:after="240" w:afterAutospacing="off"/>
        <w:contextualSpacing/>
      </w:pPr>
      <w:r w:rsidRPr="6DB85300" w:rsidR="17D5B7AC">
        <w:rPr>
          <w:rFonts w:ascii="Calibri" w:hAnsi="Calibri" w:eastAsia="Calibri" w:cs="Calibri"/>
          <w:noProof w:val="0"/>
          <w:sz w:val="22"/>
          <w:szCs w:val="22"/>
          <w:lang w:val="en-US"/>
        </w:rPr>
        <w:t>By following these best practices, the company can safeguard its systems, build customer trust, reduce costs associated with data breaches, and strengthen its overall brand reputation.</w:t>
      </w:r>
    </w:p>
    <w:p w:rsidRPr="00B7788F" w:rsidR="00974AE3" w:rsidP="00D47759" w:rsidRDefault="620D193F" w14:paraId="052C684F" w14:textId="131A05C7">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4750a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7cc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c83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4">
    <w:abstractNumId w:val="23"/>
  </w: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2685BC"/>
    <w:rsid w:val="02F243EC"/>
    <w:rsid w:val="1633B70D"/>
    <w:rsid w:val="17D5B7AC"/>
    <w:rsid w:val="195DB78F"/>
    <w:rsid w:val="1FA2FC07"/>
    <w:rsid w:val="1FCCF913"/>
    <w:rsid w:val="2168C974"/>
    <w:rsid w:val="21C229C6"/>
    <w:rsid w:val="236039E6"/>
    <w:rsid w:val="275A6BDC"/>
    <w:rsid w:val="2CB369A1"/>
    <w:rsid w:val="2E5D5C8F"/>
    <w:rsid w:val="2F43C643"/>
    <w:rsid w:val="30A2BF11"/>
    <w:rsid w:val="329BBDBD"/>
    <w:rsid w:val="3322AB25"/>
    <w:rsid w:val="347D29E8"/>
    <w:rsid w:val="35D35E7F"/>
    <w:rsid w:val="3741EF2A"/>
    <w:rsid w:val="3AE22101"/>
    <w:rsid w:val="3BC013C1"/>
    <w:rsid w:val="4007FAAC"/>
    <w:rsid w:val="44136985"/>
    <w:rsid w:val="454174DB"/>
    <w:rsid w:val="461E5E7C"/>
    <w:rsid w:val="47F056AF"/>
    <w:rsid w:val="47F34D6B"/>
    <w:rsid w:val="48E6DAA8"/>
    <w:rsid w:val="4A82AB09"/>
    <w:rsid w:val="4E510242"/>
    <w:rsid w:val="5018F677"/>
    <w:rsid w:val="50EA00EC"/>
    <w:rsid w:val="51391587"/>
    <w:rsid w:val="554116FD"/>
    <w:rsid w:val="56954D80"/>
    <w:rsid w:val="569FD07E"/>
    <w:rsid w:val="5A02075A"/>
    <w:rsid w:val="5B587107"/>
    <w:rsid w:val="5B95489A"/>
    <w:rsid w:val="5DD73C14"/>
    <w:rsid w:val="5F1FCE16"/>
    <w:rsid w:val="604FE896"/>
    <w:rsid w:val="616C6CA0"/>
    <w:rsid w:val="620D193F"/>
    <w:rsid w:val="6292A5E1"/>
    <w:rsid w:val="6799F0D5"/>
    <w:rsid w:val="681DCBB2"/>
    <w:rsid w:val="69DDBFCF"/>
    <w:rsid w:val="69EDBCD2"/>
    <w:rsid w:val="6D4E6B20"/>
    <w:rsid w:val="6DB85300"/>
    <w:rsid w:val="7101F37A"/>
    <w:rsid w:val="729D96C5"/>
    <w:rsid w:val="783D8A15"/>
    <w:rsid w:val="7AA95D77"/>
    <w:rsid w:val="7B5C2365"/>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4aa2c14b7d9d4f55" /><Relationship Type="http://schemas.openxmlformats.org/officeDocument/2006/relationships/image" Target="/media/image4.png" Id="R77a0995d713e4e49" /><Relationship Type="http://schemas.openxmlformats.org/officeDocument/2006/relationships/image" Target="/media/image5.png" Id="R284223d6ba6e4c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Landry, Jordan</lastModifiedBy>
  <revision>53</revision>
  <dcterms:created xsi:type="dcterms:W3CDTF">2022-04-20T12:43:00.0000000Z</dcterms:created>
  <dcterms:modified xsi:type="dcterms:W3CDTF">2025-06-22T18:54:25.7117012Z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