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header1.xml" ContentType="application/vnd.openxmlformats-officedocument.wordprocessingml.header+xml"/>
  <Override PartName="/word/footer1.xml" ContentType="application/vnd.openxmlformats-officedocument.wordprocessingml.footer+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w:body>
    <w:p>
      <w:pPr>
        <w:pStyle w:val="Normal"/>
        <w:spacing w:before="1800" w:after="0"/>
      </w:pPr>
      <w:r>
        <w:t xml:space="preserve"/>
      </w:r>
    </w:p>
    <w:p>
      <w:pPr>
        <w:pStyle w:val="Kicker"/>
        <w:jc w:val="center"/>
        <w:spacing w:after="220"/>
      </w:pPr>
      <w:r>
        <w:t xml:space="preserve">OPERATIONS REFERENCE GUIDE</w:t>
      </w:r>
    </w:p>
    <w:p>
      <w:pPr>
        <w:pStyle w:val="Title"/>
        <w:jc w:val="center"/>
        <w:spacing w:after="80"/>
      </w:pPr>
      <w:r>
        <w:t xml:space="preserve">MCC Scheduler</w:t>
      </w:r>
    </w:p>
    <w:p>
      <w:pPr>
        <w:pStyle w:val="Subtitle"/>
        <w:jc w:val="center"/>
        <w:spacing w:after="80"/>
      </w:pPr>
      <w:r>
        <w:t xml:space="preserve">System Flow and Portal Guide</w:t>
      </w:r>
    </w:p>
    <w:p>
      <w:pPr>
        <w:pStyle w:val="Normal"/>
        <w:jc w:val="center"/>
        <w:spacing w:after="520"/>
      </w:pPr>
      <w:r>
        <w:rPr>
          <w:i/>
          <w:color w:val="64748B"/>
        </w:rPr>
        <w:t xml:space="preserve">From Administrator setup to Instructor and Student access</w:t>
      </w:r>
    </w:p>
    <w:p>
      <w:pPr>
        <w:pStyle w:val="Heading2"/>
        <w:jc w:val="center"/>
        <w:spacing w:before="0" w:after="100"/>
      </w:pPr>
      <w:r>
        <w:t xml:space="preserve">Purpose</w:t>
      </w:r>
    </w:p>
    <w:p>
      <w:pPr>
        <w:pStyle w:val="Normal"/>
        <w:jc w:val="center"/>
        <w:spacing w:before="0" w:after="420" w:line="320" w:lineRule="auto"/>
      </w:pPr>
      <w:r>
        <w:t xml:space="preserve">This guide explains what every MCC Scheduler portal is for, who uses it, and how data moves from institutional setup to each student's study load.</w:t>
      </w:r>
    </w:p>
    <w:p>
      <w:pPr>
        <w:pStyle w:val="Kicker"/>
        <w:jc w:val="center"/>
        <w:spacing w:after="0"/>
      </w:pPr>
      <w:r>
        <w:rPr>
          <w:color w:val="64748B"/>
        </w:rPr>
        <w:t xml:space="preserve">Updated 23 September 2026</w:t>
      </w:r>
    </w:p>
    <w:p>
      <w:r>
        <w:br w:type="page"/>
      </w:r>
    </w:p>
    <w:p>
      <w:pPr>
        <w:pStyle w:val="Heading1"/>
        <w:spacing w:before="0"/>
      </w:pPr>
      <w:r>
        <w:t xml:space="preserve">1. System at a glance</w:t>
      </w:r>
    </w:p>
    <w:p>
      <w:pPr>
        <w:pStyle w:val="Normal"/>
      </w:pPr>
      <w:r>
        <w:t xml:space="preserve">MCC Scheduler is a role-based academic scheduling system. The system begins with accurate people and roster records, then turns department resources into class schedules that instructors and students can view.</w:t>
      </w:r>
    </w:p>
    <w:p>
      <w:pPr>
        <w:pStyle w:val="Heading2"/>
      </w:pPr>
      <w:r>
        <w:t xml:space="preserve">End-to-end flow</w:t>
      </w:r>
    </w:p>
    <w:p>
      <w:pPr>
        <w:pStyle w:val="Normal"/>
        <w:spacing w:after="100" w:line="300" w:lineRule="auto"/>
        <w:numPr>
          <w:ilvl w:val="0"/>
          <w:numId w:val="2"/>
        </w:numPr>
      </w:pPr>
      <w:r>
        <w:t xml:space="preserve">Administrator prepares accounts, the Student Roster, and the local MS365 registry.</w:t>
      </w:r>
    </w:p>
    <w:p>
      <w:pPr>
        <w:pStyle w:val="Normal"/>
        <w:spacing w:after="100" w:line="300" w:lineRule="auto"/>
        <w:numPr>
          <w:ilvl w:val="0"/>
          <w:numId w:val="2"/>
        </w:numPr>
      </w:pPr>
      <w:r>
        <w:t xml:space="preserve">Dean / Program Head prepares department students, sections, major subjects, rooms, instructors, and workload limits.</w:t>
      </w:r>
    </w:p>
    <w:p>
      <w:pPr>
        <w:pStyle w:val="Normal"/>
        <w:spacing w:after="100" w:line="300" w:lineRule="auto"/>
        <w:numPr>
          <w:ilvl w:val="0"/>
          <w:numId w:val="2"/>
        </w:numPr>
      </w:pPr>
      <w:r>
        <w:t xml:space="preserve">GEC prepares the minor-subject data and GEC instructor assignments for each department.</w:t>
      </w:r>
    </w:p>
    <w:p>
      <w:pPr>
        <w:pStyle w:val="Normal"/>
        <w:spacing w:after="100" w:line="300" w:lineRule="auto"/>
        <w:numPr>
          <w:ilvl w:val="0"/>
          <w:numId w:val="2"/>
        </w:numPr>
      </w:pPr>
      <w:r>
        <w:t xml:space="preserve">Dean creates Major schedules; GEC creates Minor schedules around the department sections and available resources.</w:t>
      </w:r>
    </w:p>
    <w:p>
      <w:pPr>
        <w:pStyle w:val="Normal"/>
        <w:spacing w:after="100" w:line="300" w:lineRule="auto"/>
        <w:numPr>
          <w:ilvl w:val="0"/>
          <w:numId w:val="2"/>
        </w:numPr>
      </w:pPr>
      <w:r>
        <w:t xml:space="preserve">Schedules become visible in the relevant department timetable, the assigned instructor workload, and the student study load.</w:t>
      </w:r>
    </w:p>
    <w:p>
      <w:pPr>
        <w:pStyle w:val="Heading2"/>
      </w:pPr>
      <w:r>
        <w:t xml:space="preserve">What each portal owns</w:t>
      </w:r>
    </w:p>
    <w:tbl>
      <w:tblPr>
        <w:tblW w:w="9360" w:type="dxa"/>
        <w:tblInd w:w="120" w:type="dxa"/>
        <w:tblLayout w:type="fixed"/>
        <w:tblBorders>
          <w:top w:val="single" w:sz="6" w:space="0" w:color="D7E0EB"/>
          <w:left w:val="single" w:sz="6" w:space="0" w:color="D7E0EB"/>
          <w:bottom w:val="single" w:sz="6" w:space="0" w:color="D7E0EB"/>
          <w:right w:val="single" w:sz="6" w:space="0" w:color="D7E0EB"/>
          <w:insideH w:val="single" w:sz="4" w:space="0" w:color="E8EEF5"/>
          <w:insideV w:val="single" w:sz="4" w:space="0" w:color="E8EEF5"/>
        </w:tblBorders>
        <w:tblCellMar>
          <w:top w:w="80" w:type="dxa"/>
          <w:left w:w="120" w:type="dxa"/>
          <w:bottom w:w="80" w:type="dxa"/>
          <w:right w:w="120" w:type="dxa"/>
        </w:tblCellMar>
      </w:tblPr>
      <w:tblGrid>
        <w:gridCol w:w="1750"/>
        <w:gridCol w:w="3450"/>
        <w:gridCol w:w="4160"/>
      </w:tblGrid>
      <w:tr>
        <w:trPr>
          <w:tblHeader/>
        </w:trPr>
        <w:tc>
          <w:tcPr>
            <w:tcW w:w="1750" w:type="dxa"/>
            <w:shd w:val="clear" w:color="auto" w:fill="E8EEF5"/>
            <w:vAlign w:val="center"/>
            <w:tcMar>
              <w:top w:w="80" w:type="dxa"/>
              <w:left w:w="120" w:type="dxa"/>
              <w:bottom w:w="80" w:type="dxa"/>
              <w:right w:w="120" w:type="dxa"/>
            </w:tcMar>
          </w:tcPr>
          <w:p>
            <w:pPr>
              <w:pStyle w:val="TableHeader"/>
              <w:jc w:val="left"/>
              <w:spacing w:after="0" w:line="260" w:lineRule="auto"/>
            </w:pPr>
            <w:r>
              <w:rPr>
                <w:b/>
                <w:color w:val="1F4D78"/>
                <w:sz w:val="18"/>
                <w:szCs w:val="18"/>
              </w:rPr>
              <w:t xml:space="preserve">Portal</w:t>
            </w:r>
          </w:p>
        </w:tc>
        <w:tc>
          <w:tcPr>
            <w:tcW w:w="3450" w:type="dxa"/>
            <w:shd w:val="clear" w:color="auto" w:fill="E8EEF5"/>
            <w:vAlign w:val="center"/>
            <w:tcMar>
              <w:top w:w="80" w:type="dxa"/>
              <w:left w:w="120" w:type="dxa"/>
              <w:bottom w:w="80" w:type="dxa"/>
              <w:right w:w="120" w:type="dxa"/>
            </w:tcMar>
          </w:tcPr>
          <w:p>
            <w:pPr>
              <w:pStyle w:val="TableHeader"/>
              <w:jc w:val="left"/>
              <w:spacing w:after="0" w:line="260" w:lineRule="auto"/>
            </w:pPr>
            <w:r>
              <w:rPr>
                <w:b/>
                <w:color w:val="1F4D78"/>
                <w:sz w:val="18"/>
                <w:szCs w:val="18"/>
              </w:rPr>
              <w:t xml:space="preserve">Main purpose</w:t>
            </w:r>
          </w:p>
        </w:tc>
        <w:tc>
          <w:tcPr>
            <w:tcW w:w="4160" w:type="dxa"/>
            <w:shd w:val="clear" w:color="auto" w:fill="E8EEF5"/>
            <w:vAlign w:val="center"/>
            <w:tcMar>
              <w:top w:w="80" w:type="dxa"/>
              <w:left w:w="120" w:type="dxa"/>
              <w:bottom w:w="80" w:type="dxa"/>
              <w:right w:w="120" w:type="dxa"/>
            </w:tcMar>
          </w:tcPr>
          <w:p>
            <w:pPr>
              <w:pStyle w:val="TableHeader"/>
              <w:jc w:val="left"/>
              <w:spacing w:after="0" w:line="260" w:lineRule="auto"/>
            </w:pPr>
            <w:r>
              <w:rPr>
                <w:b/>
                <w:color w:val="1F4D78"/>
                <w:sz w:val="18"/>
                <w:szCs w:val="18"/>
              </w:rPr>
              <w:t xml:space="preserve">Output for the next role</w:t>
            </w:r>
          </w:p>
        </w:tc>
      </w:tr>
      <w:tr>
        <w:tc>
          <w:tcPr>
            <w:tcW w:w="1750" w:type="dxa"/>
            <w:vAlign w:val="center"/>
            <w:tcMar>
              <w:top w:w="80" w:type="dxa"/>
              <w:left w:w="120" w:type="dxa"/>
              <w:bottom w:w="80" w:type="dxa"/>
              <w:right w:w="120" w:type="dxa"/>
            </w:tcMar>
          </w:tcPr>
          <w:p>
            <w:pPr>
              <w:pStyle w:val="TableBody"/>
              <w:jc w:val="left"/>
              <w:spacing w:after="0" w:line="260" w:lineRule="auto"/>
            </w:pPr>
            <w:r>
              <w:rPr>
                <w:sz w:val="20"/>
                <w:szCs w:val="20"/>
              </w:rPr>
              <w:t xml:space="preserve">Administrator</w:t>
            </w:r>
          </w:p>
        </w:tc>
        <w:tc>
          <w:tcPr>
            <w:tcW w:w="3450" w:type="dxa"/>
            <w:vAlign w:val="center"/>
            <w:tcMar>
              <w:top w:w="80" w:type="dxa"/>
              <w:left w:w="120" w:type="dxa"/>
              <w:bottom w:w="80" w:type="dxa"/>
              <w:right w:w="120" w:type="dxa"/>
            </w:tcMar>
          </w:tcPr>
          <w:p>
            <w:pPr>
              <w:pStyle w:val="TableBody"/>
              <w:jc w:val="left"/>
              <w:spacing w:after="0" w:line="260" w:lineRule="auto"/>
            </w:pPr>
            <w:r>
              <w:rPr>
                <w:sz w:val="20"/>
                <w:szCs w:val="20"/>
              </w:rPr>
              <w:t xml:space="preserve">Controls account records, the Student Roster, and MS365 student registry.</w:t>
            </w:r>
          </w:p>
        </w:tc>
        <w:tc>
          <w:tcPr>
            <w:tcW w:w="4160" w:type="dxa"/>
            <w:vAlign w:val="center"/>
            <w:tcMar>
              <w:top w:w="80" w:type="dxa"/>
              <w:left w:w="120" w:type="dxa"/>
              <w:bottom w:w="80" w:type="dxa"/>
              <w:right w:w="120" w:type="dxa"/>
            </w:tcMar>
          </w:tcPr>
          <w:p>
            <w:pPr>
              <w:pStyle w:val="TableBody"/>
              <w:jc w:val="left"/>
              <w:spacing w:after="0" w:line="260" w:lineRule="auto"/>
            </w:pPr>
            <w:r>
              <w:rPr>
                <w:sz w:val="20"/>
                <w:szCs w:val="20"/>
              </w:rPr>
              <w:t xml:space="preserve">Correct access and department placement.</w:t>
            </w:r>
          </w:p>
        </w:tc>
      </w:tr>
      <w:tr>
        <w:tc>
          <w:tcPr>
            <w:tcW w:w="1750" w:type="dxa"/>
            <w:vAlign w:val="center"/>
            <w:tcMar>
              <w:top w:w="80" w:type="dxa"/>
              <w:left w:w="120" w:type="dxa"/>
              <w:bottom w:w="80" w:type="dxa"/>
              <w:right w:w="120" w:type="dxa"/>
            </w:tcMar>
          </w:tcPr>
          <w:p>
            <w:pPr>
              <w:pStyle w:val="TableBody"/>
              <w:jc w:val="left"/>
              <w:spacing w:after="0" w:line="260" w:lineRule="auto"/>
            </w:pPr>
            <w:r>
              <w:rPr>
                <w:sz w:val="20"/>
                <w:szCs w:val="20"/>
              </w:rPr>
              <w:t xml:space="preserve">Dean / Program Head</w:t>
            </w:r>
          </w:p>
        </w:tc>
        <w:tc>
          <w:tcPr>
            <w:tcW w:w="3450" w:type="dxa"/>
            <w:vAlign w:val="center"/>
            <w:tcMar>
              <w:top w:w="80" w:type="dxa"/>
              <w:left w:w="120" w:type="dxa"/>
              <w:bottom w:w="80" w:type="dxa"/>
              <w:right w:w="120" w:type="dxa"/>
            </w:tcMar>
          </w:tcPr>
          <w:p>
            <w:pPr>
              <w:pStyle w:val="TableBody"/>
              <w:jc w:val="left"/>
              <w:spacing w:after="0" w:line="260" w:lineRule="auto"/>
            </w:pPr>
            <w:r>
              <w:rPr>
                <w:sz w:val="20"/>
                <w:szCs w:val="20"/>
              </w:rPr>
              <w:t xml:space="preserve">Manages one department's people, academic resources, Major subjects, and timetable.</w:t>
            </w:r>
          </w:p>
        </w:tc>
        <w:tc>
          <w:tcPr>
            <w:tcW w:w="4160" w:type="dxa"/>
            <w:vAlign w:val="center"/>
            <w:tcMar>
              <w:top w:w="80" w:type="dxa"/>
              <w:left w:w="120" w:type="dxa"/>
              <w:bottom w:w="80" w:type="dxa"/>
              <w:right w:w="120" w:type="dxa"/>
            </w:tcMar>
          </w:tcPr>
          <w:p>
            <w:pPr>
              <w:pStyle w:val="TableBody"/>
              <w:jc w:val="left"/>
              <w:spacing w:after="0" w:line="260" w:lineRule="auto"/>
            </w:pPr>
            <w:r>
              <w:rPr>
                <w:sz w:val="20"/>
                <w:szCs w:val="20"/>
              </w:rPr>
              <w:t xml:space="preserve">Major schedules and the department handoff to GEC.</w:t>
            </w:r>
          </w:p>
        </w:tc>
      </w:tr>
      <w:tr>
        <w:tc>
          <w:tcPr>
            <w:tcW w:w="1750" w:type="dxa"/>
            <w:vAlign w:val="center"/>
            <w:tcMar>
              <w:top w:w="80" w:type="dxa"/>
              <w:left w:w="120" w:type="dxa"/>
              <w:bottom w:w="80" w:type="dxa"/>
              <w:right w:w="120" w:type="dxa"/>
            </w:tcMar>
          </w:tcPr>
          <w:p>
            <w:pPr>
              <w:pStyle w:val="TableBody"/>
              <w:jc w:val="left"/>
              <w:spacing w:after="0" w:line="260" w:lineRule="auto"/>
            </w:pPr>
            <w:r>
              <w:rPr>
                <w:sz w:val="20"/>
                <w:szCs w:val="20"/>
              </w:rPr>
              <w:t xml:space="preserve">GEC</w:t>
            </w:r>
          </w:p>
        </w:tc>
        <w:tc>
          <w:tcPr>
            <w:tcW w:w="3450" w:type="dxa"/>
            <w:vAlign w:val="center"/>
            <w:tcMar>
              <w:top w:w="80" w:type="dxa"/>
              <w:left w:w="120" w:type="dxa"/>
              <w:bottom w:w="80" w:type="dxa"/>
              <w:right w:w="120" w:type="dxa"/>
            </w:tcMar>
          </w:tcPr>
          <w:p>
            <w:pPr>
              <w:pStyle w:val="TableBody"/>
              <w:jc w:val="left"/>
              <w:spacing w:after="0" w:line="260" w:lineRule="auto"/>
            </w:pPr>
            <w:r>
              <w:rPr>
                <w:sz w:val="20"/>
                <w:szCs w:val="20"/>
              </w:rPr>
              <w:t xml:space="preserve">Manages Minor subjects and schedules them for the selected department.</w:t>
            </w:r>
          </w:p>
        </w:tc>
        <w:tc>
          <w:tcPr>
            <w:tcW w:w="4160" w:type="dxa"/>
            <w:vAlign w:val="center"/>
            <w:tcMar>
              <w:top w:w="80" w:type="dxa"/>
              <w:left w:w="120" w:type="dxa"/>
              <w:bottom w:w="80" w:type="dxa"/>
              <w:right w:w="120" w:type="dxa"/>
            </w:tcMar>
          </w:tcPr>
          <w:p>
            <w:pPr>
              <w:pStyle w:val="TableBody"/>
              <w:jc w:val="left"/>
              <w:spacing w:after="0" w:line="260" w:lineRule="auto"/>
            </w:pPr>
            <w:r>
              <w:rPr>
                <w:sz w:val="20"/>
                <w:szCs w:val="20"/>
              </w:rPr>
              <w:t xml:space="preserve">Minor schedules shared back to the department timetable.</w:t>
            </w:r>
          </w:p>
        </w:tc>
      </w:tr>
      <w:tr>
        <w:tc>
          <w:tcPr>
            <w:tcW w:w="1750" w:type="dxa"/>
            <w:vAlign w:val="center"/>
            <w:tcMar>
              <w:top w:w="80" w:type="dxa"/>
              <w:left w:w="120" w:type="dxa"/>
              <w:bottom w:w="80" w:type="dxa"/>
              <w:right w:w="120" w:type="dxa"/>
            </w:tcMar>
          </w:tcPr>
          <w:p>
            <w:pPr>
              <w:pStyle w:val="TableBody"/>
              <w:jc w:val="left"/>
              <w:spacing w:after="0" w:line="260" w:lineRule="auto"/>
            </w:pPr>
            <w:r>
              <w:rPr>
                <w:sz w:val="20"/>
                <w:szCs w:val="20"/>
              </w:rPr>
              <w:t xml:space="preserve">Instructor</w:t>
            </w:r>
          </w:p>
        </w:tc>
        <w:tc>
          <w:tcPr>
            <w:tcW w:w="3450" w:type="dxa"/>
            <w:vAlign w:val="center"/>
            <w:tcMar>
              <w:top w:w="80" w:type="dxa"/>
              <w:left w:w="120" w:type="dxa"/>
              <w:bottom w:w="80" w:type="dxa"/>
              <w:right w:w="120" w:type="dxa"/>
            </w:tcMar>
          </w:tcPr>
          <w:p>
            <w:pPr>
              <w:pStyle w:val="TableBody"/>
              <w:jc w:val="left"/>
              <w:spacing w:after="0" w:line="260" w:lineRule="auto"/>
            </w:pPr>
            <w:r>
              <w:rPr>
                <w:sz w:val="20"/>
                <w:szCs w:val="20"/>
              </w:rPr>
              <w:t xml:space="preserve">Reviews assigned workload, room status, notifications, and printable workload.</w:t>
            </w:r>
          </w:p>
        </w:tc>
        <w:tc>
          <w:tcPr>
            <w:tcW w:w="4160" w:type="dxa"/>
            <w:vAlign w:val="center"/>
            <w:tcMar>
              <w:top w:w="80" w:type="dxa"/>
              <w:left w:w="120" w:type="dxa"/>
              <w:bottom w:w="80" w:type="dxa"/>
              <w:right w:w="120" w:type="dxa"/>
            </w:tcMar>
          </w:tcPr>
          <w:p>
            <w:pPr>
              <w:pStyle w:val="TableBody"/>
              <w:jc w:val="left"/>
              <w:spacing w:after="0" w:line="260" w:lineRule="auto"/>
            </w:pPr>
            <w:r>
              <w:rPr>
                <w:sz w:val="20"/>
                <w:szCs w:val="20"/>
              </w:rPr>
              <w:t xml:space="preserve">Up-to-date teaching information.</w:t>
            </w:r>
          </w:p>
        </w:tc>
      </w:tr>
      <w:tr>
        <w:tc>
          <w:tcPr>
            <w:tcW w:w="1750" w:type="dxa"/>
            <w:vAlign w:val="center"/>
            <w:tcMar>
              <w:top w:w="80" w:type="dxa"/>
              <w:left w:w="120" w:type="dxa"/>
              <w:bottom w:w="80" w:type="dxa"/>
              <w:right w:w="120" w:type="dxa"/>
            </w:tcMar>
          </w:tcPr>
          <w:p>
            <w:pPr>
              <w:pStyle w:val="TableBody"/>
              <w:jc w:val="left"/>
              <w:spacing w:after="0" w:line="260" w:lineRule="auto"/>
            </w:pPr>
            <w:r>
              <w:rPr>
                <w:sz w:val="20"/>
                <w:szCs w:val="20"/>
              </w:rPr>
              <w:t xml:space="preserve">Student</w:t>
            </w:r>
          </w:p>
        </w:tc>
        <w:tc>
          <w:tcPr>
            <w:tcW w:w="3450" w:type="dxa"/>
            <w:vAlign w:val="center"/>
            <w:tcMar>
              <w:top w:w="80" w:type="dxa"/>
              <w:left w:w="120" w:type="dxa"/>
              <w:bottom w:w="80" w:type="dxa"/>
              <w:right w:w="120" w:type="dxa"/>
            </w:tcMar>
          </w:tcPr>
          <w:p>
            <w:pPr>
              <w:pStyle w:val="TableBody"/>
              <w:jc w:val="left"/>
              <w:spacing w:after="0" w:line="260" w:lineRule="auto"/>
            </w:pPr>
            <w:r>
              <w:rPr>
                <w:sz w:val="20"/>
                <w:szCs w:val="20"/>
              </w:rPr>
              <w:t xml:space="preserve">Reviews own schedule and study load for assigned course, year, and section.</w:t>
            </w:r>
          </w:p>
        </w:tc>
        <w:tc>
          <w:tcPr>
            <w:tcW w:w="4160" w:type="dxa"/>
            <w:vAlign w:val="center"/>
            <w:tcMar>
              <w:top w:w="80" w:type="dxa"/>
              <w:left w:w="120" w:type="dxa"/>
              <w:bottom w:w="80" w:type="dxa"/>
              <w:right w:w="120" w:type="dxa"/>
            </w:tcMar>
          </w:tcPr>
          <w:p>
            <w:pPr>
              <w:pStyle w:val="TableBody"/>
              <w:jc w:val="left"/>
              <w:spacing w:after="0" w:line="260" w:lineRule="auto"/>
            </w:pPr>
            <w:r>
              <w:rPr>
                <w:sz w:val="20"/>
                <w:szCs w:val="20"/>
              </w:rPr>
              <w:t xml:space="preserve">Personal class information and room access tools.</w:t>
            </w:r>
          </w:p>
        </w:tc>
      </w:tr>
    </w:tbl>
    <w:p>
      <w:r>
        <w:br w:type="page"/>
      </w:r>
    </w:p>
    <w:p>
      <w:pPr>
        <w:pStyle w:val="Heading1"/>
        <w:spacing w:before="0"/>
      </w:pPr>
      <w:r>
        <w:t xml:space="preserve">2. Administrator Portal</w:t>
      </w:r>
    </w:p>
    <w:p>
      <w:pPr>
        <w:pStyle w:val="Heading2"/>
      </w:pPr>
      <w:r>
        <w:t xml:space="preserve">Purpose</w:t>
      </w:r>
    </w:p>
    <w:p>
      <w:pPr>
        <w:pStyle w:val="Normal"/>
      </w:pPr>
      <w:r>
        <w:t xml:space="preserve">The Administrator maintains the institutional records that allow every other portal to work correctly. This is the starting point for identity, student placement, and portal access.</w:t>
      </w:r>
    </w:p>
    <w:p>
      <w:pPr>
        <w:pStyle w:val="Heading2"/>
      </w:pPr>
      <w:r>
        <w:t xml:space="preserve">Main responsibilities</w:t>
      </w:r>
    </w:p>
    <w:p>
      <w:pPr>
        <w:pStyle w:val="Normal"/>
        <w:spacing w:after="90"/>
        <w:numPr>
          <w:ilvl w:val="0"/>
          <w:numId w:val="1"/>
        </w:numPr>
      </w:pPr>
      <w:r>
        <w:t xml:space="preserve">User Accounts: create, edit, import, restore, or remove portal accounts for Administrators, Deans / Program Heads, GEC users, Instructors, and Students.</w:t>
      </w:r>
    </w:p>
    <w:p>
      <w:pPr>
        <w:pStyle w:val="Normal"/>
        <w:spacing w:after="90"/>
        <w:numPr>
          <w:ilvl w:val="0"/>
          <w:numId w:val="1"/>
        </w:numPr>
      </w:pPr>
      <w:r>
        <w:t xml:space="preserve">Student Roster: add, edit, import, download a CSV template for, or remove roster records. The Department or Course value routes a student to the correct department.</w:t>
      </w:r>
    </w:p>
    <w:p>
      <w:pPr>
        <w:pStyle w:val="Normal"/>
        <w:spacing w:after="90"/>
        <w:numPr>
          <w:ilvl w:val="0"/>
          <w:numId w:val="1"/>
        </w:numPr>
      </w:pPr>
      <w:r>
        <w:t xml:space="preserve">MS365 Accounts: maintain the local MS365 student account registry used to identify each student's school email and eligibility.</w:t>
      </w:r>
    </w:p>
    <w:p>
      <w:pPr>
        <w:pStyle w:val="Normal"/>
        <w:spacing w:after="90"/>
        <w:numPr>
          <w:ilvl w:val="0"/>
          <w:numId w:val="1"/>
        </w:numPr>
      </w:pPr>
      <w:r>
        <w:t xml:space="preserve">Deleted Accounts: review and restore archived user accounts when needed.</w:t>
      </w:r>
    </w:p>
    <w:p>
      <w:pPr>
        <w:pStyle w:val="Heading2"/>
      </w:pPr>
      <w:r>
        <w:t xml:space="preserve">Administrator flow</w:t>
      </w:r>
    </w:p>
    <w:p>
      <w:pPr>
        <w:pStyle w:val="Normal"/>
        <w:spacing w:after="90"/>
        <w:numPr>
          <w:ilvl w:val="0"/>
          <w:numId w:val="2"/>
        </w:numPr>
      </w:pPr>
      <w:r>
        <w:t xml:space="preserve">Create the required Dean / Program Head, GEC, and Instructor accounts.</w:t>
      </w:r>
    </w:p>
    <w:p>
      <w:pPr>
        <w:pStyle w:val="Normal"/>
        <w:spacing w:after="90"/>
        <w:numPr>
          <w:ilvl w:val="0"/>
          <w:numId w:val="2"/>
        </w:numPr>
      </w:pPr>
      <w:r>
        <w:t xml:space="preserve">Import the Student Roster with a valid Student ID, Department or Course, year level, and section where available.</w:t>
      </w:r>
    </w:p>
    <w:p>
      <w:pPr>
        <w:pStyle w:val="Normal"/>
        <w:spacing w:after="90"/>
        <w:numPr>
          <w:ilvl w:val="0"/>
          <w:numId w:val="2"/>
        </w:numPr>
      </w:pPr>
      <w:r>
        <w:t xml:space="preserve">Import or maintain the MS365 registry using the same student number so the school email can be linked to the student.</w:t>
      </w:r>
    </w:p>
    <w:p>
      <w:pPr>
        <w:pStyle w:val="Normal"/>
        <w:spacing w:after="90"/>
        <w:numPr>
          <w:ilvl w:val="0"/>
          <w:numId w:val="2"/>
        </w:numPr>
      </w:pPr>
      <w:r>
        <w:t xml:space="preserve">Verify the roster record. The student becomes visible only in the matching Dean / Program Head department list.</w:t>
      </w:r>
    </w:p>
    <w:p>
      <w:pPr>
        <w:pStyle w:val="Normal"/>
        <w:spacing w:after="90"/>
        <w:numPr>
          <w:ilvl w:val="0"/>
          <w:numId w:val="2"/>
        </w:numPr>
      </w:pPr>
      <w:r>
        <w:t xml:space="preserve">Students use their eligible school account to access the Student Portal; their login activity controls the active or inactive status shown in the roster and department list.</w:t>
      </w:r>
    </w:p>
    <w:p>
      <w:pPr>
        <w:pStyle w:val="Normal"/>
        <w:spacing w:before="160" w:after="160" w:line="300" w:lineRule="auto"/>
        <w:shd w:val="clear" w:color="auto" w:fill="F4F6F9"/>
      </w:pPr>
      <w:r>
        <w:rPr>
          <w:b/>
          <w:color w:val="1F4D78"/>
        </w:rPr>
        <w:t xml:space="preserve">Key result: </w:t>
      </w:r>
      <w:r>
        <w:t xml:space="preserve">A correctly imported roster is what makes a student searchable and visible to the proper Dean / Program Head. The MS365 registry supplies the preferred MS365 email shown for that student.</w:t>
      </w:r>
    </w:p>
    <w:p>
      <w:r>
        <w:br w:type="page"/>
      </w:r>
    </w:p>
    <w:p>
      <w:pPr>
        <w:pStyle w:val="Heading1"/>
        <w:spacing w:before="0"/>
      </w:pPr>
      <w:r>
        <w:t xml:space="preserve">3. Dean / Program Head Portal</w:t>
      </w:r>
    </w:p>
    <w:p>
      <w:pPr>
        <w:pStyle w:val="Heading2"/>
      </w:pPr>
      <w:r>
        <w:t xml:space="preserve">Purpose</w:t>
      </w:r>
    </w:p>
    <w:p>
      <w:pPr>
        <w:pStyle w:val="Normal"/>
      </w:pPr>
      <w:r>
        <w:t xml:space="preserve">The Dean / Program Head manages the academic and scheduling data for one department. This portal owns the department's Major-subject process and receives the finished Minor-subject schedules created by GEC.</w:t>
      </w:r>
    </w:p>
    <w:p>
      <w:pPr>
        <w:pStyle w:val="Heading2"/>
      </w:pPr>
      <w:r>
        <w:t xml:space="preserve">Academic management</w:t>
      </w:r>
    </w:p>
    <w:p>
      <w:pPr>
        <w:pStyle w:val="Normal"/>
        <w:spacing w:after="85"/>
        <w:numPr>
          <w:ilvl w:val="0"/>
          <w:numId w:val="1"/>
        </w:numPr>
      </w:pPr>
      <w:r>
        <w:t xml:space="preserve">Student List: view and maintain students for the Dean / Program Head's department; MS365 email is shown when a matching active registry record exists.</w:t>
      </w:r>
    </w:p>
    <w:p>
      <w:pPr>
        <w:pStyle w:val="Normal"/>
        <w:spacing w:after="85"/>
        <w:numPr>
          <w:ilvl w:val="0"/>
          <w:numId w:val="1"/>
        </w:numPr>
      </w:pPr>
      <w:r>
        <w:t xml:space="preserve">Sections: define the course, year level, and section groups that schedules are generated for.</w:t>
      </w:r>
    </w:p>
    <w:p>
      <w:pPr>
        <w:pStyle w:val="Normal"/>
        <w:spacing w:after="85"/>
        <w:numPr>
          <w:ilvl w:val="0"/>
          <w:numId w:val="1"/>
        </w:numPr>
      </w:pPr>
      <w:r>
        <w:t xml:space="preserve">Subjects: manage department Major subjects. A subject belongs to its semester, so removing subjects from the active semester does not remove another semester's subjects.</w:t>
      </w:r>
    </w:p>
    <w:p>
      <w:pPr>
        <w:pStyle w:val="Normal"/>
        <w:spacing w:after="85"/>
        <w:numPr>
          <w:ilvl w:val="0"/>
          <w:numId w:val="1"/>
        </w:numPr>
      </w:pPr>
      <w:r>
        <w:t xml:space="preserve">Rooms: maintain usable rooms and their type, such as Lecture or Laboratory.</w:t>
      </w:r>
    </w:p>
    <w:p>
      <w:pPr>
        <w:pStyle w:val="Normal"/>
        <w:spacing w:after="85"/>
        <w:numPr>
          <w:ilvl w:val="0"/>
          <w:numId w:val="1"/>
        </w:numPr>
      </w:pPr>
      <w:r>
        <w:t xml:space="preserve">Subject Endorsement: send a subject to another department for scheduling; incoming endorsements can be scheduled with the receiving department's resources and then move to history.</w:t>
      </w:r>
    </w:p>
    <w:p>
      <w:pPr>
        <w:pStyle w:val="Heading2"/>
      </w:pPr>
      <w:r>
        <w:t xml:space="preserve">Instructor and workload management</w:t>
      </w:r>
    </w:p>
    <w:p>
      <w:pPr>
        <w:pStyle w:val="Normal"/>
        <w:spacing w:after="85"/>
        <w:numPr>
          <w:ilvl w:val="0"/>
          <w:numId w:val="1"/>
        </w:numPr>
      </w:pPr>
      <w:r>
        <w:t xml:space="preserve">Instructor List and Instructor Units: maintain instructor accounts, employment details, target units, and current workload.</w:t>
      </w:r>
    </w:p>
    <w:p>
      <w:pPr>
        <w:pStyle w:val="Normal"/>
        <w:spacing w:after="85"/>
        <w:numPr>
          <w:ilvl w:val="0"/>
          <w:numId w:val="1"/>
        </w:numPr>
      </w:pPr>
      <w:r>
        <w:t xml:space="preserve">Subject Assignment: rank one or more instructors as priorities for a subject. The scheduler uses the selected priority order while checking capacity.</w:t>
      </w:r>
    </w:p>
    <w:p>
      <w:pPr>
        <w:pStyle w:val="Normal"/>
        <w:spacing w:after="85"/>
        <w:numPr>
          <w:ilvl w:val="0"/>
          <w:numId w:val="1"/>
        </w:numPr>
      </w:pPr>
      <w:r>
        <w:t xml:space="preserve">Instructor Requests: request support from another department when local staffing is insufficient; fulfilled requests are retained in request history until cleared.</w:t>
      </w:r>
    </w:p>
    <w:p>
      <w:pPr>
        <w:pStyle w:val="Normal"/>
        <w:spacing w:after="85"/>
        <w:numPr>
          <w:ilvl w:val="0"/>
          <w:numId w:val="1"/>
        </w:numPr>
      </w:pPr>
      <w:r>
        <w:t xml:space="preserve">Capacity warning: when required subject units are greater than the available instructor capacity, the Instructor Units page warns that more instructors are needed.</w:t>
      </w:r>
    </w:p>
    <w:p>
      <w:pPr>
        <w:pStyle w:val="Heading2"/>
      </w:pPr>
      <w:r>
        <w:t xml:space="preserve">Major schedule output</w:t>
      </w:r>
    </w:p>
    <w:p>
      <w:pPr>
        <w:pStyle w:val="Normal"/>
      </w:pPr>
      <w:r>
        <w:t xml:space="preserve">After Major subjects are assigned to instructors, the Dean / Program Head creates the Major schedule, reviews it in Timetable, and sends the selected academic year and semester to GEC. GEC Minor entries are visible in the Dean timetable but are read-only there because GEC owns them.</w:t>
      </w:r>
    </w:p>
    <w:p>
      <w:r>
        <w:br w:type="page"/>
      </w:r>
    </w:p>
    <w:p>
      <w:pPr>
        <w:pStyle w:val="Heading1"/>
        <w:spacing w:before="0"/>
      </w:pPr>
      <w:r>
        <w:t xml:space="preserve">4. GEC Portal</w:t>
      </w:r>
    </w:p>
    <w:p>
      <w:pPr>
        <w:pStyle w:val="Heading2"/>
      </w:pPr>
      <w:r>
        <w:t xml:space="preserve">Purpose</w:t>
      </w:r>
    </w:p>
    <w:p>
      <w:pPr>
        <w:pStyle w:val="Normal"/>
      </w:pPr>
      <w:r>
        <w:t xml:space="preserve">The General Education Course (GEC) portal manages Minor subjects and schedules them for the real department that owns the students and sections. It is the partner portal to every Dean / Program Head schedule.</w:t>
      </w:r>
    </w:p>
    <w:p>
      <w:pPr>
        <w:pStyle w:val="Heading2"/>
      </w:pPr>
      <w:r>
        <w:t xml:space="preserve">Minor-subject workflow</w:t>
      </w:r>
    </w:p>
    <w:p>
      <w:pPr>
        <w:pStyle w:val="Normal"/>
        <w:spacing w:after="90"/>
        <w:numPr>
          <w:ilvl w:val="0"/>
          <w:numId w:val="1"/>
        </w:numPr>
      </w:pPr>
      <w:r>
        <w:t xml:space="preserve">Minor Subjects: add or import Minor subjects for a selected department. The department remains the owner of the subject while GEC manages the Minor scheduling process.</w:t>
      </w:r>
    </w:p>
    <w:p>
      <w:pPr>
        <w:pStyle w:val="Normal"/>
        <w:spacing w:after="90"/>
        <w:numPr>
          <w:ilvl w:val="0"/>
          <w:numId w:val="1"/>
        </w:numPr>
      </w:pPr>
      <w:r>
        <w:t xml:space="preserve">GEC Instructors and Units: maintain GEC teaching resources, target units, and live workload values.</w:t>
      </w:r>
    </w:p>
    <w:p>
      <w:pPr>
        <w:pStyle w:val="Normal"/>
        <w:spacing w:after="90"/>
        <w:numPr>
          <w:ilvl w:val="0"/>
          <w:numId w:val="1"/>
        </w:numPr>
      </w:pPr>
      <w:r>
        <w:t xml:space="preserve">Subject Assignment: choose and prioritize GEC instructors for each Minor subject before generation.</w:t>
      </w:r>
    </w:p>
    <w:p>
      <w:pPr>
        <w:pStyle w:val="Normal"/>
        <w:spacing w:after="90"/>
        <w:numPr>
          <w:ilvl w:val="0"/>
          <w:numId w:val="1"/>
        </w:numPr>
      </w:pPr>
      <w:r>
        <w:t xml:space="preserve">Create Schedule: select the department, academic year, and active semester. GEC uses that department's sections and rooms, but GEC instructors and Minor subjects.</w:t>
      </w:r>
    </w:p>
    <w:p>
      <w:pPr>
        <w:pStyle w:val="Normal"/>
        <w:spacing w:after="90"/>
        <w:numPr>
          <w:ilvl w:val="0"/>
          <w:numId w:val="1"/>
        </w:numPr>
      </w:pPr>
      <w:r>
        <w:t xml:space="preserve">Timetable: review or adjust GEC-created schedules and send them to the relevant Dean / Program Head. Those entries then appear in the department timetable as GEC Minor schedules.</w:t>
      </w:r>
    </w:p>
    <w:p>
      <w:pPr>
        <w:pStyle w:val="Heading2"/>
      </w:pPr>
      <w:r>
        <w:t xml:space="preserve">Subject endorsement between departments</w:t>
      </w:r>
    </w:p>
    <w:p>
      <w:pPr>
        <w:pStyle w:val="Normal"/>
      </w:pPr>
      <w:r>
        <w:t xml:space="preserve">Both GEC and Dean / Program Head portals can submit a subject endorsement. The target department receives a notification. When its Dean / Program Head schedules the endorsement, the request is fulfilled and shown in Endorsement History together with the generated class schedules.</w:t>
      </w:r>
    </w:p>
    <w:p>
      <w:pPr>
        <w:pStyle w:val="Normal"/>
        <w:spacing w:before="160" w:after="160" w:line="300" w:lineRule="auto"/>
        <w:shd w:val="clear" w:color="auto" w:fill="F4F6F9"/>
      </w:pPr>
      <w:r>
        <w:rPr>
          <w:b/>
          <w:color w:val="1F4D78"/>
        </w:rPr>
        <w:t xml:space="preserve">History note: </w:t>
      </w:r>
      <w:r>
        <w:t xml:space="preserve">Clearing Endorsement History only clears that department's history view. It does not delete the completed class schedules or remove the other department's record.</w:t>
      </w:r>
    </w:p>
    <w:p>
      <w:r>
        <w:br w:type="page"/>
      </w:r>
    </w:p>
    <w:p>
      <w:pPr>
        <w:pStyle w:val="Heading1"/>
        <w:spacing w:before="0"/>
      </w:pPr>
      <w:r>
        <w:t xml:space="preserve">5. Instructor Portal</w:t>
      </w:r>
    </w:p>
    <w:p>
      <w:pPr>
        <w:pStyle w:val="Heading2"/>
      </w:pPr>
      <w:r>
        <w:t xml:space="preserve">Purpose</w:t>
      </w:r>
    </w:p>
    <w:p>
      <w:pPr>
        <w:pStyle w:val="Normal"/>
      </w:pPr>
      <w:r>
        <w:t xml:space="preserve">The Instructor Portal is a personal workspace. Instructors do not generate schedules; they use it to review the assignments already created by the Dean / Program Head or GEC.</w:t>
      </w:r>
    </w:p>
    <w:p>
      <w:pPr>
        <w:pStyle w:val="Heading2"/>
      </w:pPr>
      <w:r>
        <w:t xml:space="preserve">What instructors can do</w:t>
      </w:r>
    </w:p>
    <w:p>
      <w:pPr>
        <w:pStyle w:val="Normal"/>
        <w:spacing w:after="90"/>
        <w:numPr>
          <w:ilvl w:val="0"/>
          <w:numId w:val="1"/>
        </w:numPr>
      </w:pPr>
      <w:r>
        <w:t xml:space="preserve">Dashboard: see a summary of assigned classes for the currently selected viewing semester.</w:t>
      </w:r>
    </w:p>
    <w:p>
      <w:pPr>
        <w:pStyle w:val="Normal"/>
        <w:spacing w:after="90"/>
        <w:numPr>
          <w:ilvl w:val="0"/>
          <w:numId w:val="1"/>
        </w:numPr>
      </w:pPr>
      <w:r>
        <w:t xml:space="preserve">Workload: view class schedules, assigned sections, subjects, rooms, and calculated workload.</w:t>
      </w:r>
    </w:p>
    <w:p>
      <w:pPr>
        <w:pStyle w:val="Normal"/>
        <w:spacing w:after="90"/>
        <w:numPr>
          <w:ilvl w:val="0"/>
          <w:numId w:val="1"/>
        </w:numPr>
      </w:pPr>
      <w:r>
        <w:t xml:space="preserve">QR Scanner: check room information and room status through the room scanner.</w:t>
      </w:r>
    </w:p>
    <w:p>
      <w:pPr>
        <w:pStyle w:val="Normal"/>
        <w:spacing w:after="90"/>
        <w:numPr>
          <w:ilvl w:val="0"/>
          <w:numId w:val="1"/>
        </w:numPr>
      </w:pPr>
      <w:r>
        <w:t xml:space="preserve">Notifications: receive updates related to schedule assignments and portal activity.</w:t>
      </w:r>
    </w:p>
    <w:p>
      <w:pPr>
        <w:pStyle w:val="Normal"/>
        <w:spacing w:after="90"/>
        <w:numPr>
          <w:ilvl w:val="0"/>
          <w:numId w:val="1"/>
        </w:numPr>
      </w:pPr>
      <w:r>
        <w:t xml:space="preserve">Print Workload and Profile: print personal workload information and manage the account profile.</w:t>
      </w:r>
    </w:p>
    <w:p>
      <w:pPr>
        <w:pStyle w:val="Heading1"/>
      </w:pPr>
      <w:r>
        <w:t xml:space="preserve">6. Student Portal</w:t>
      </w:r>
    </w:p>
    <w:p>
      <w:pPr>
        <w:pStyle w:val="Heading2"/>
      </w:pPr>
      <w:r>
        <w:t xml:space="preserve">Purpose</w:t>
      </w:r>
    </w:p>
    <w:p>
      <w:pPr>
        <w:pStyle w:val="Normal"/>
      </w:pPr>
      <w:r>
        <w:t xml:space="preserve">The Student Portal is the final student-facing result of roster placement and schedule creation. Each student sees information filtered to their own department, year level, and assigned section.</w:t>
      </w:r>
    </w:p>
    <w:p>
      <w:pPr>
        <w:pStyle w:val="Heading2"/>
      </w:pPr>
      <w:r>
        <w:t xml:space="preserve">What students can do</w:t>
      </w:r>
    </w:p>
    <w:p>
      <w:pPr>
        <w:pStyle w:val="Normal"/>
        <w:spacing w:after="90"/>
        <w:numPr>
          <w:ilvl w:val="0"/>
          <w:numId w:val="1"/>
        </w:numPr>
      </w:pPr>
      <w:r>
        <w:t xml:space="preserve">Dashboard: see subject count, units, weekly hours, and classes for the current day.</w:t>
      </w:r>
    </w:p>
    <w:p>
      <w:pPr>
        <w:pStyle w:val="Normal"/>
        <w:spacing w:after="90"/>
        <w:numPr>
          <w:ilvl w:val="0"/>
          <w:numId w:val="1"/>
        </w:numPr>
      </w:pPr>
      <w:r>
        <w:t xml:space="preserve">Study Load: view personal class schedule details, including subject, instructor, room, day, and time.</w:t>
      </w:r>
    </w:p>
    <w:p>
      <w:pPr>
        <w:pStyle w:val="Normal"/>
        <w:spacing w:after="90"/>
        <w:numPr>
          <w:ilvl w:val="0"/>
          <w:numId w:val="1"/>
        </w:numPr>
      </w:pPr>
      <w:r>
        <w:t xml:space="preserve">Scan Room: use the room scanner when checking room information.</w:t>
      </w:r>
    </w:p>
    <w:p>
      <w:pPr>
        <w:pStyle w:val="Normal"/>
        <w:spacing w:after="90"/>
        <w:numPr>
          <w:ilvl w:val="0"/>
          <w:numId w:val="1"/>
        </w:numPr>
      </w:pPr>
      <w:r>
        <w:t xml:space="preserve">Notifications and Profile: receive schedule-related notices and maintain the personal account profile.</w:t>
      </w:r>
    </w:p>
    <w:p>
      <w:pPr>
        <w:pStyle w:val="Normal"/>
        <w:spacing w:after="90"/>
        <w:numPr>
          <w:ilvl w:val="0"/>
          <w:numId w:val="1"/>
        </w:numPr>
      </w:pPr>
      <w:r>
        <w:t xml:space="preserve">Print Study Load: create a printable copy of the personal study load.</w:t>
      </w:r>
    </w:p>
    <w:p>
      <w:r>
        <w:br w:type="page"/>
      </w:r>
    </w:p>
    <w:p>
      <w:pPr>
        <w:pStyle w:val="Heading1"/>
        <w:spacing w:before="0"/>
      </w:pPr>
      <w:r>
        <w:t xml:space="preserve">7. How a class schedule is created</w:t>
      </w:r>
    </w:p>
    <w:p>
      <w:pPr>
        <w:pStyle w:val="Normal"/>
      </w:pPr>
      <w:r>
        <w:t xml:space="preserve">This is the operational sequence used by the scheduling portals.</w:t>
      </w:r>
    </w:p>
    <w:p>
      <w:pPr>
        <w:pStyle w:val="Normal"/>
        <w:spacing w:after="100" w:line="300" w:lineRule="auto"/>
        <w:numPr>
          <w:ilvl w:val="0"/>
          <w:numId w:val="2"/>
        </w:numPr>
      </w:pPr>
      <w:r>
        <w:t xml:space="preserve">Select the correct academic year and semester. The Dean / Program Head generates Major schedules; GEC generates Minor schedules.</w:t>
      </w:r>
    </w:p>
    <w:p>
      <w:pPr>
        <w:pStyle w:val="Normal"/>
        <w:spacing w:after="100" w:line="300" w:lineRule="auto"/>
        <w:numPr>
          <w:ilvl w:val="0"/>
          <w:numId w:val="2"/>
        </w:numPr>
      </w:pPr>
      <w:r>
        <w:t xml:space="preserve">Find eligible sections and subjects for the selected department, year level, curriculum, and semester.</w:t>
      </w:r>
    </w:p>
    <w:p>
      <w:pPr>
        <w:pStyle w:val="Normal"/>
        <w:spacing w:after="100" w:line="300" w:lineRule="auto"/>
        <w:numPr>
          <w:ilvl w:val="0"/>
          <w:numId w:val="2"/>
        </w:numPr>
      </w:pPr>
      <w:r>
        <w:t xml:space="preserve">Use the instructor priority assignment. Every candidate must be active, available, and have enough remaining unit capacity.</w:t>
      </w:r>
    </w:p>
    <w:p>
      <w:pPr>
        <w:pStyle w:val="Normal"/>
        <w:spacing w:after="100" w:line="300" w:lineRule="auto"/>
        <w:numPr>
          <w:ilvl w:val="0"/>
          <w:numId w:val="2"/>
        </w:numPr>
      </w:pPr>
      <w:r>
        <w:t xml:space="preserve">Choose a day and time that does not conflict with the section or instructor. Industry part-time instructors are also checked against their outside-work end time.</w:t>
      </w:r>
    </w:p>
    <w:p>
      <w:pPr>
        <w:pStyle w:val="Normal"/>
        <w:spacing w:after="100" w:line="300" w:lineRule="auto"/>
        <w:numPr>
          <w:ilvl w:val="0"/>
          <w:numId w:val="2"/>
        </w:numPr>
      </w:pPr>
      <w:r>
        <w:t xml:space="preserve">Choose a compatible room. Laboratory subjects first look for a Laboratory room; Lecture subjects look for a Lecture room. A room cannot be used by two overlapping schedules.</w:t>
      </w:r>
    </w:p>
    <w:p>
      <w:pPr>
        <w:pStyle w:val="Normal"/>
        <w:spacing w:after="100" w:line="300" w:lineRule="auto"/>
        <w:numPr>
          <w:ilvl w:val="0"/>
          <w:numId w:val="2"/>
        </w:numPr>
      </w:pPr>
      <w:r>
        <w:t xml:space="preserve">If the needed compatible room has no available slot, the schedule can use Room TBA where the generation rule permits it. Otherwise, the portal returns a clear resource conflict message so the Dean or GEC can add a room, free a period, use another instructor, or generate fewer sections.</w:t>
      </w:r>
    </w:p>
    <w:p>
      <w:pPr>
        <w:pStyle w:val="Normal"/>
        <w:spacing w:after="100" w:line="300" w:lineRule="auto"/>
        <w:numPr>
          <w:ilvl w:val="0"/>
          <w:numId w:val="2"/>
        </w:numPr>
      </w:pPr>
      <w:r>
        <w:t xml:space="preserve">Save the generated schedule. It becomes part of the timetable and is reflected in the assigned instructor and student views for the selected term.</w:t>
      </w:r>
    </w:p>
    <w:p>
      <w:pPr>
        <w:pStyle w:val="Heading2"/>
      </w:pPr>
      <w:r>
        <w:t xml:space="preserve">Major and Minor handoff</w:t>
      </w:r>
    </w:p>
    <w:p>
      <w:pPr>
        <w:pStyle w:val="Normal"/>
      </w:pPr>
      <w:r>
        <w:t xml:space="preserve">For a full department schedule, the Dean / Program Head completes Major scheduling and sends the period to GEC. GEC then creates the Minor schedules for the same department, academic year, and semester. The final Dean timetable shows both the Major schedules and the GEC Minor schedules, while preserving the ownership of each.</w:t>
      </w:r>
    </w:p>
    <w:p>
      <w:r>
        <w:br w:type="page"/>
      </w:r>
    </w:p>
    <w:p>
      <w:pPr>
        <w:pStyle w:val="Heading1"/>
        <w:spacing w:before="0"/>
      </w:pPr>
      <w:r>
        <w:t xml:space="preserve">8. Rules that keep the system reliable</w:t>
      </w:r>
    </w:p>
    <w:tbl>
      <w:tblPr>
        <w:tblW w:w="9360" w:type="dxa"/>
        <w:tblInd w:w="120" w:type="dxa"/>
        <w:tblLayout w:type="fixed"/>
        <w:tblBorders>
          <w:top w:val="single" w:sz="6" w:space="0" w:color="D7E0EB"/>
          <w:left w:val="single" w:sz="6" w:space="0" w:color="D7E0EB"/>
          <w:bottom w:val="single" w:sz="6" w:space="0" w:color="D7E0EB"/>
          <w:right w:val="single" w:sz="6" w:space="0" w:color="D7E0EB"/>
          <w:insideH w:val="single" w:sz="4" w:space="0" w:color="E8EEF5"/>
          <w:insideV w:val="single" w:sz="4" w:space="0" w:color="E8EEF5"/>
        </w:tblBorders>
        <w:tblCellMar>
          <w:top w:w="80" w:type="dxa"/>
          <w:left w:w="120" w:type="dxa"/>
          <w:bottom w:w="80" w:type="dxa"/>
          <w:right w:w="120" w:type="dxa"/>
        </w:tblCellMar>
      </w:tblPr>
      <w:tblGrid>
        <w:gridCol w:w="2700"/>
        <w:gridCol w:w="6660"/>
      </w:tblGrid>
      <w:tr>
        <w:trPr>
          <w:tblHeader/>
        </w:trPr>
        <w:tc>
          <w:tcPr>
            <w:tcW w:w="2700" w:type="dxa"/>
            <w:shd w:val="clear" w:color="auto" w:fill="E8EEF5"/>
            <w:vAlign w:val="center"/>
            <w:tcMar>
              <w:top w:w="80" w:type="dxa"/>
              <w:left w:w="120" w:type="dxa"/>
              <w:bottom w:w="80" w:type="dxa"/>
              <w:right w:w="120" w:type="dxa"/>
            </w:tcMar>
          </w:tcPr>
          <w:p>
            <w:pPr>
              <w:pStyle w:val="TableHeader"/>
              <w:jc w:val="left"/>
              <w:spacing w:after="0" w:line="260" w:lineRule="auto"/>
            </w:pPr>
            <w:r>
              <w:rPr>
                <w:b/>
                <w:color w:val="1F4D78"/>
                <w:sz w:val="18"/>
                <w:szCs w:val="18"/>
              </w:rPr>
              <w:t xml:space="preserve">Rule</w:t>
            </w:r>
          </w:p>
        </w:tc>
        <w:tc>
          <w:tcPr>
            <w:tcW w:w="6660" w:type="dxa"/>
            <w:shd w:val="clear" w:color="auto" w:fill="E8EEF5"/>
            <w:vAlign w:val="center"/>
            <w:tcMar>
              <w:top w:w="80" w:type="dxa"/>
              <w:left w:w="120" w:type="dxa"/>
              <w:bottom w:w="80" w:type="dxa"/>
              <w:right w:w="120" w:type="dxa"/>
            </w:tcMar>
          </w:tcPr>
          <w:p>
            <w:pPr>
              <w:pStyle w:val="TableHeader"/>
              <w:jc w:val="left"/>
              <w:spacing w:after="0" w:line="260" w:lineRule="auto"/>
            </w:pPr>
            <w:r>
              <w:rPr>
                <w:b/>
                <w:color w:val="1F4D78"/>
                <w:sz w:val="18"/>
                <w:szCs w:val="18"/>
              </w:rPr>
              <w:t xml:space="preserve">What it means in daily use</w:t>
            </w:r>
          </w:p>
        </w:tc>
      </w:tr>
      <w:tr>
        <w:tc>
          <w:tcPr>
            <w:tcW w:w="2700" w:type="dxa"/>
            <w:vAlign w:val="center"/>
            <w:tcMar>
              <w:top w:w="80" w:type="dxa"/>
              <w:left w:w="120" w:type="dxa"/>
              <w:bottom w:w="80" w:type="dxa"/>
              <w:right w:w="120" w:type="dxa"/>
            </w:tcMar>
          </w:tcPr>
          <w:p>
            <w:pPr>
              <w:pStyle w:val="TableBody"/>
              <w:jc w:val="left"/>
              <w:spacing w:after="0" w:line="260" w:lineRule="auto"/>
            </w:pPr>
            <w:r>
              <w:rPr>
                <w:sz w:val="20"/>
                <w:szCs w:val="20"/>
              </w:rPr>
              <w:t xml:space="preserve">Role-based access</w:t>
            </w:r>
          </w:p>
        </w:tc>
        <w:tc>
          <w:tcPr>
            <w:tcW w:w="6660" w:type="dxa"/>
            <w:vAlign w:val="center"/>
            <w:tcMar>
              <w:top w:w="80" w:type="dxa"/>
              <w:left w:w="120" w:type="dxa"/>
              <w:bottom w:w="80" w:type="dxa"/>
              <w:right w:w="120" w:type="dxa"/>
            </w:tcMar>
          </w:tcPr>
          <w:p>
            <w:pPr>
              <w:pStyle w:val="TableBody"/>
              <w:jc w:val="left"/>
              <w:spacing w:after="0" w:line="260" w:lineRule="auto"/>
            </w:pPr>
            <w:r>
              <w:rPr>
                <w:sz w:val="20"/>
                <w:szCs w:val="20"/>
              </w:rPr>
              <w:t xml:space="preserve">Each account is redirected to its portal after login. A user only sees pages and records permitted for that role and department.</w:t>
            </w:r>
          </w:p>
        </w:tc>
      </w:tr>
      <w:tr>
        <w:tc>
          <w:tcPr>
            <w:tcW w:w="2700" w:type="dxa"/>
            <w:vAlign w:val="center"/>
            <w:tcMar>
              <w:top w:w="80" w:type="dxa"/>
              <w:left w:w="120" w:type="dxa"/>
              <w:bottom w:w="80" w:type="dxa"/>
              <w:right w:w="120" w:type="dxa"/>
            </w:tcMar>
          </w:tcPr>
          <w:p>
            <w:pPr>
              <w:pStyle w:val="TableBody"/>
              <w:jc w:val="left"/>
              <w:spacing w:after="0" w:line="260" w:lineRule="auto"/>
            </w:pPr>
            <w:r>
              <w:rPr>
                <w:sz w:val="20"/>
                <w:szCs w:val="20"/>
              </w:rPr>
              <w:t xml:space="preserve">Department visibility</w:t>
            </w:r>
          </w:p>
        </w:tc>
        <w:tc>
          <w:tcPr>
            <w:tcW w:w="6660" w:type="dxa"/>
            <w:vAlign w:val="center"/>
            <w:tcMar>
              <w:top w:w="80" w:type="dxa"/>
              <w:left w:w="120" w:type="dxa"/>
              <w:bottom w:w="80" w:type="dxa"/>
              <w:right w:w="120" w:type="dxa"/>
            </w:tcMar>
          </w:tcPr>
          <w:p>
            <w:pPr>
              <w:pStyle w:val="TableBody"/>
              <w:jc w:val="left"/>
              <w:spacing w:after="0" w:line="260" w:lineRule="auto"/>
            </w:pPr>
            <w:r>
              <w:rPr>
                <w:sz w:val="20"/>
                <w:szCs w:val="20"/>
              </w:rPr>
              <w:t xml:space="preserve">The Student Roster Department or Course determines which Dean / Program Head can see the student.</w:t>
            </w:r>
          </w:p>
        </w:tc>
      </w:tr>
      <w:tr>
        <w:tc>
          <w:tcPr>
            <w:tcW w:w="2700" w:type="dxa"/>
            <w:vAlign w:val="center"/>
            <w:tcMar>
              <w:top w:w="80" w:type="dxa"/>
              <w:left w:w="120" w:type="dxa"/>
              <w:bottom w:w="80" w:type="dxa"/>
              <w:right w:w="120" w:type="dxa"/>
            </w:tcMar>
          </w:tcPr>
          <w:p>
            <w:pPr>
              <w:pStyle w:val="TableBody"/>
              <w:jc w:val="left"/>
              <w:spacing w:after="0" w:line="260" w:lineRule="auto"/>
            </w:pPr>
            <w:r>
              <w:rPr>
                <w:sz w:val="20"/>
                <w:szCs w:val="20"/>
              </w:rPr>
              <w:t xml:space="preserve">Semester separation</w:t>
            </w:r>
          </w:p>
        </w:tc>
        <w:tc>
          <w:tcPr>
            <w:tcW w:w="6660" w:type="dxa"/>
            <w:vAlign w:val="center"/>
            <w:tcMar>
              <w:top w:w="80" w:type="dxa"/>
              <w:left w:w="120" w:type="dxa"/>
              <w:bottom w:w="80" w:type="dxa"/>
              <w:right w:w="120" w:type="dxa"/>
            </w:tcMar>
          </w:tcPr>
          <w:p>
            <w:pPr>
              <w:pStyle w:val="TableBody"/>
              <w:jc w:val="left"/>
              <w:spacing w:after="0" w:line="260" w:lineRule="auto"/>
            </w:pPr>
            <w:r>
              <w:rPr>
                <w:sz w:val="20"/>
                <w:szCs w:val="20"/>
              </w:rPr>
              <w:t xml:space="preserve">Subjects and schedules are kept by semester. Managing or removing one semester's subjects does not remove another semester's records.</w:t>
            </w:r>
          </w:p>
        </w:tc>
      </w:tr>
      <w:tr>
        <w:tc>
          <w:tcPr>
            <w:tcW w:w="2700" w:type="dxa"/>
            <w:vAlign w:val="center"/>
            <w:tcMar>
              <w:top w:w="80" w:type="dxa"/>
              <w:left w:w="120" w:type="dxa"/>
              <w:bottom w:w="80" w:type="dxa"/>
              <w:right w:w="120" w:type="dxa"/>
            </w:tcMar>
          </w:tcPr>
          <w:p>
            <w:pPr>
              <w:pStyle w:val="TableBody"/>
              <w:jc w:val="left"/>
              <w:spacing w:after="0" w:line="260" w:lineRule="auto"/>
            </w:pPr>
            <w:r>
              <w:rPr>
                <w:sz w:val="20"/>
                <w:szCs w:val="20"/>
              </w:rPr>
              <w:t xml:space="preserve">Personal semester view</w:t>
            </w:r>
          </w:p>
        </w:tc>
        <w:tc>
          <w:tcPr>
            <w:tcW w:w="6660" w:type="dxa"/>
            <w:vAlign w:val="center"/>
            <w:tcMar>
              <w:top w:w="80" w:type="dxa"/>
              <w:left w:w="120" w:type="dxa"/>
              <w:bottom w:w="80" w:type="dxa"/>
              <w:right w:w="120" w:type="dxa"/>
            </w:tcMar>
          </w:tcPr>
          <w:p>
            <w:pPr>
              <w:pStyle w:val="TableBody"/>
              <w:jc w:val="left"/>
              <w:spacing w:after="0" w:line="260" w:lineRule="auto"/>
            </w:pPr>
            <w:r>
              <w:rPr>
                <w:sz w:val="20"/>
                <w:szCs w:val="20"/>
              </w:rPr>
              <w:t xml:space="preserve">GEC, Instructor, and Student semester selections are stored in the current browser session, so a selection on one device does not change another device's view.</w:t>
            </w:r>
          </w:p>
        </w:tc>
      </w:tr>
      <w:tr>
        <w:tc>
          <w:tcPr>
            <w:tcW w:w="2700" w:type="dxa"/>
            <w:vAlign w:val="center"/>
            <w:tcMar>
              <w:top w:w="80" w:type="dxa"/>
              <w:left w:w="120" w:type="dxa"/>
              <w:bottom w:w="80" w:type="dxa"/>
              <w:right w:w="120" w:type="dxa"/>
            </w:tcMar>
          </w:tcPr>
          <w:p>
            <w:pPr>
              <w:pStyle w:val="TableBody"/>
              <w:jc w:val="left"/>
              <w:spacing w:after="0" w:line="260" w:lineRule="auto"/>
            </w:pPr>
            <w:r>
              <w:rPr>
                <w:sz w:val="20"/>
                <w:szCs w:val="20"/>
              </w:rPr>
              <w:t xml:space="preserve">One active Dean semester</w:t>
            </w:r>
          </w:p>
        </w:tc>
        <w:tc>
          <w:tcPr>
            <w:tcW w:w="6660" w:type="dxa"/>
            <w:vAlign w:val="center"/>
            <w:tcMar>
              <w:top w:w="80" w:type="dxa"/>
              <w:left w:w="120" w:type="dxa"/>
              <w:bottom w:w="80" w:type="dxa"/>
              <w:right w:w="120" w:type="dxa"/>
            </w:tcMar>
          </w:tcPr>
          <w:p>
            <w:pPr>
              <w:pStyle w:val="TableBody"/>
              <w:jc w:val="left"/>
              <w:spacing w:after="0" w:line="260" w:lineRule="auto"/>
            </w:pPr>
            <w:r>
              <w:rPr>
                <w:sz w:val="20"/>
                <w:szCs w:val="20"/>
              </w:rPr>
              <w:t xml:space="preserve">The Dean / Program Head scheduling setting allows exactly one active semester for that department at a time, preventing mixed-term schedule generation.</w:t>
            </w:r>
          </w:p>
        </w:tc>
      </w:tr>
      <w:tr>
        <w:tc>
          <w:tcPr>
            <w:tcW w:w="2700" w:type="dxa"/>
            <w:vAlign w:val="center"/>
            <w:tcMar>
              <w:top w:w="80" w:type="dxa"/>
              <w:left w:w="120" w:type="dxa"/>
              <w:bottom w:w="80" w:type="dxa"/>
              <w:right w:w="120" w:type="dxa"/>
            </w:tcMar>
          </w:tcPr>
          <w:p>
            <w:pPr>
              <w:pStyle w:val="TableBody"/>
              <w:jc w:val="left"/>
              <w:spacing w:after="0" w:line="260" w:lineRule="auto"/>
            </w:pPr>
            <w:r>
              <w:rPr>
                <w:sz w:val="20"/>
                <w:szCs w:val="20"/>
              </w:rPr>
              <w:t xml:space="preserve">Resource conflicts</w:t>
            </w:r>
          </w:p>
        </w:tc>
        <w:tc>
          <w:tcPr>
            <w:tcW w:w="6660" w:type="dxa"/>
            <w:vAlign w:val="center"/>
            <w:tcMar>
              <w:top w:w="80" w:type="dxa"/>
              <w:left w:w="120" w:type="dxa"/>
              <w:bottom w:w="80" w:type="dxa"/>
              <w:right w:w="120" w:type="dxa"/>
            </w:tcMar>
          </w:tcPr>
          <w:p>
            <w:pPr>
              <w:pStyle w:val="TableBody"/>
              <w:jc w:val="left"/>
              <w:spacing w:after="0" w:line="260" w:lineRule="auto"/>
            </w:pPr>
            <w:r>
              <w:rPr>
                <w:sz w:val="20"/>
                <w:szCs w:val="20"/>
              </w:rPr>
              <w:t xml:space="preserve">The scheduler prevents overlaps for a section, instructor, or occupied compatible room.</w:t>
            </w:r>
          </w:p>
        </w:tc>
      </w:tr>
      <w:tr>
        <w:tc>
          <w:tcPr>
            <w:tcW w:w="2700" w:type="dxa"/>
            <w:vAlign w:val="center"/>
            <w:tcMar>
              <w:top w:w="80" w:type="dxa"/>
              <w:left w:w="120" w:type="dxa"/>
              <w:bottom w:w="80" w:type="dxa"/>
              <w:right w:w="120" w:type="dxa"/>
            </w:tcMar>
          </w:tcPr>
          <w:p>
            <w:pPr>
              <w:pStyle w:val="TableBody"/>
              <w:jc w:val="left"/>
              <w:spacing w:after="0" w:line="260" w:lineRule="auto"/>
            </w:pPr>
            <w:r>
              <w:rPr>
                <w:sz w:val="20"/>
                <w:szCs w:val="20"/>
              </w:rPr>
              <w:t xml:space="preserve">Room suitability</w:t>
            </w:r>
          </w:p>
        </w:tc>
        <w:tc>
          <w:tcPr>
            <w:tcW w:w="6660" w:type="dxa"/>
            <w:vAlign w:val="center"/>
            <w:tcMar>
              <w:top w:w="80" w:type="dxa"/>
              <w:left w:w="120" w:type="dxa"/>
              <w:bottom w:w="80" w:type="dxa"/>
              <w:right w:w="120" w:type="dxa"/>
            </w:tcMar>
          </w:tcPr>
          <w:p>
            <w:pPr>
              <w:pStyle w:val="TableBody"/>
              <w:jc w:val="left"/>
              <w:spacing w:after="0" w:line="260" w:lineRule="auto"/>
            </w:pPr>
            <w:r>
              <w:rPr>
                <w:sz w:val="20"/>
                <w:szCs w:val="20"/>
              </w:rPr>
              <w:t xml:space="preserve">Laboratory and Lecture subjects search their matching room type. TBA is used only when the normal matching-room path cannot provide an available room and the applicable rule allows it.</w:t>
            </w:r>
          </w:p>
        </w:tc>
      </w:tr>
      <w:tr>
        <w:tc>
          <w:tcPr>
            <w:tcW w:w="2700" w:type="dxa"/>
            <w:vAlign w:val="center"/>
            <w:tcMar>
              <w:top w:w="80" w:type="dxa"/>
              <w:left w:w="120" w:type="dxa"/>
              <w:bottom w:w="80" w:type="dxa"/>
              <w:right w:w="120" w:type="dxa"/>
            </w:tcMar>
          </w:tcPr>
          <w:p>
            <w:pPr>
              <w:pStyle w:val="TableBody"/>
              <w:jc w:val="left"/>
              <w:spacing w:after="0" w:line="260" w:lineRule="auto"/>
            </w:pPr>
            <w:r>
              <w:rPr>
                <w:sz w:val="20"/>
                <w:szCs w:val="20"/>
              </w:rPr>
              <w:t xml:space="preserve">Minor protection</w:t>
            </w:r>
          </w:p>
        </w:tc>
        <w:tc>
          <w:tcPr>
            <w:tcW w:w="6660" w:type="dxa"/>
            <w:vAlign w:val="center"/>
            <w:tcMar>
              <w:top w:w="80" w:type="dxa"/>
              <w:left w:w="120" w:type="dxa"/>
              <w:bottom w:w="80" w:type="dxa"/>
              <w:right w:w="120" w:type="dxa"/>
            </w:tcMar>
          </w:tcPr>
          <w:p>
            <w:pPr>
              <w:pStyle w:val="TableBody"/>
              <w:jc w:val="left"/>
              <w:spacing w:after="0" w:line="260" w:lineRule="auto"/>
            </w:pPr>
            <w:r>
              <w:rPr>
                <w:sz w:val="20"/>
                <w:szCs w:val="20"/>
              </w:rPr>
              <w:t xml:space="preserve">Deleting a Dean Major schedule does not delete the GEC Minor schedule. GEC-created Minor entries remain protected and read-only in the Dean timetable.</w:t>
            </w:r>
          </w:p>
        </w:tc>
      </w:tr>
    </w:tbl>
    <w:p>
      <w:pPr>
        <w:pStyle w:val="Heading2"/>
      </w:pPr>
      <w:r>
        <w:t xml:space="preserve">Quick reference</w:t>
      </w:r>
    </w:p>
    <w:p>
      <w:pPr>
        <w:pStyle w:val="Normal"/>
        <w:spacing w:before="160" w:after="90" w:line="300" w:lineRule="auto"/>
        <w:shd w:val="clear" w:color="auto" w:fill="F4F6F9"/>
      </w:pPr>
      <w:r>
        <w:rPr>
          <w:b/>
          <w:color w:val="1F4D78"/>
        </w:rPr>
        <w:t xml:space="preserve">Start with the Administrator. </w:t>
      </w:r>
      <w:r>
        <w:t xml:space="preserve">Correct accounts, roster data, department, year level, section, and MS365 records must exist before the Dean / Program Head, GEC, Instructor, and Student portals can show the right information.</w:t>
      </w:r>
    </w:p>
    <w:p>
      <w:pPr>
        <w:pStyle w:val="Normal"/>
        <w:spacing w:before="0" w:after="0" w:line="300" w:lineRule="auto"/>
      </w:pPr>
      <w:r>
        <w:t xml:space="preserve">Then use the scheduling flow in this order: Administrator -&gt; Dean / Program Head setup -&gt; Major scheduling -&gt; GEC Minor scheduling -&gt; Instructor and Student review.</w:t>
      </w:r>
    </w:p>
    <w:p>
      <w:r>
        <w:br w:type="page"/>
      </w:r>
    </w:p>
    <w:p>
      <w:pPr>
        <w:pStyle w:val="Heading1"/>
        <w:keepNext/>
      </w:pPr>
      <w:r>
        <w:t xml:space="preserve">9. Complete portal feature directory</w:t>
      </w:r>
    </w:p>
    <w:p>
      <w:pPr>
        <w:pStyle w:val="Normal"/>
      </w:pPr>
      <w:r>
        <w:t xml:space="preserve">This appendix lists the visible user features in the order a user normally reaches them: Dashboard first, then the portal workspace, shared account controls, and Logout. It complements the workflow explanation in the earlier sections.</w:t>
      </w:r>
    </w:p>
    <w:p>
      <w:pPr>
        <w:pStyle w:val="Heading2"/>
        <w:keepNext/>
      </w:pPr>
      <w:r>
        <w:t xml:space="preserve">9.1 Administrator Portal</w:t>
      </w:r>
    </w:p>
    <w:p>
      <w:pPr>
        <w:pStyle w:val="Normal"/>
        <w:spacing w:after="90" w:line="300" w:lineRule="auto"/>
        <w:numPr>
          <w:ilvl w:val="0"/>
          <w:numId w:val="1"/>
        </w:numPr>
      </w:pPr>
      <w:r>
        <w:rPr>
          <w:b/>
          <w:color w:val="1F4D78"/>
        </w:rPr>
        <w:t xml:space="preserve">Dashboard: </w:t>
      </w:r>
      <w:r>
        <w:t xml:space="preserve">Shows total account counts, role totals, account-status summaries, department analytics, and recently created portal accounts.</w:t>
      </w:r>
    </w:p>
    <w:p>
      <w:pPr>
        <w:pStyle w:val="Normal"/>
        <w:spacing w:after="90" w:line="300" w:lineRule="auto"/>
        <w:numPr>
          <w:ilvl w:val="0"/>
          <w:numId w:val="1"/>
        </w:numPr>
      </w:pPr>
      <w:r>
        <w:rPr>
          <w:b/>
          <w:color w:val="1F4D78"/>
        </w:rPr>
        <w:t xml:space="preserve">User Accounts: </w:t>
      </w:r>
      <w:r>
        <w:t xml:space="preserve">Create, edit, import, search, filter, and remove role-based accounts for Deans / Program Heads, GEC, Instructors, and Students. CSV templates support consistent imports.</w:t>
      </w:r>
    </w:p>
    <w:p>
      <w:pPr>
        <w:pStyle w:val="Normal"/>
        <w:spacing w:after="90" w:line="300" w:lineRule="auto"/>
        <w:numPr>
          <w:ilvl w:val="0"/>
          <w:numId w:val="1"/>
        </w:numPr>
      </w:pPr>
      <w:r>
        <w:rPr>
          <w:b/>
          <w:color w:val="1F4D78"/>
        </w:rPr>
        <w:t xml:space="preserve">Deleted Accounts: </w:t>
      </w:r>
      <w:r>
        <w:t xml:space="preserve">Review accounts that were removed from normal lists, restore them when appropriate, or permanently remove them when authorized.</w:t>
      </w:r>
    </w:p>
    <w:p>
      <w:pPr>
        <w:pStyle w:val="Normal"/>
        <w:spacing w:after="90" w:line="300" w:lineRule="auto"/>
        <w:numPr>
          <w:ilvl w:val="0"/>
          <w:numId w:val="1"/>
        </w:numPr>
      </w:pPr>
      <w:r>
        <w:rPr>
          <w:b/>
          <w:color w:val="1F4D78"/>
        </w:rPr>
        <w:t xml:space="preserve">Student Roster: </w:t>
      </w:r>
      <w:r>
        <w:t xml:space="preserve">Create, edit, search, import, download the CSV template for, delete, or remove all roster records. Department or Course, year level, section, and Student ID determine a student's department placement.</w:t>
      </w:r>
    </w:p>
    <w:p>
      <w:pPr>
        <w:pStyle w:val="Normal"/>
        <w:spacing w:after="90" w:line="300" w:lineRule="auto"/>
        <w:numPr>
          <w:ilvl w:val="0"/>
          <w:numId w:val="1"/>
        </w:numPr>
      </w:pPr>
      <w:r>
        <w:rPr>
          <w:b/>
          <w:color w:val="1F4D78"/>
        </w:rPr>
        <w:t xml:space="preserve">MS365 Accounts: </w:t>
      </w:r>
      <w:r>
        <w:t xml:space="preserve">Maintain the local MS365 student account registry through create, edit, import, CSV template download, delete, and remove-all actions. This manages local registry records and does not delete the Microsoft 365 account itself.</w:t>
      </w:r>
    </w:p>
    <w:p>
      <w:pPr>
        <w:pStyle w:val="Normal"/>
        <w:spacing w:after="90" w:line="300" w:lineRule="auto"/>
        <w:numPr>
          <w:ilvl w:val="0"/>
          <w:numId w:val="1"/>
        </w:numPr>
      </w:pPr>
      <w:r>
        <w:rPr>
          <w:b/>
          <w:color w:val="1F4D78"/>
        </w:rPr>
        <w:t xml:space="preserve">Edit Profile: </w:t>
      </w:r>
      <w:r>
        <w:t xml:space="preserve">Update the administrator's name, email, profile photo, and password from the account menu. Password fields include show or hide controls.</w:t>
      </w:r>
    </w:p>
    <w:p>
      <w:pPr>
        <w:pStyle w:val="Normal"/>
        <w:spacing w:after="90" w:line="300" w:lineRule="auto"/>
        <w:numPr>
          <w:ilvl w:val="0"/>
          <w:numId w:val="1"/>
        </w:numPr>
      </w:pPr>
      <w:r>
        <w:rPr>
          <w:b/>
          <w:color w:val="1F4D78"/>
        </w:rPr>
        <w:t xml:space="preserve">Logout: </w:t>
      </w:r>
      <w:r>
        <w:t xml:space="preserve">Ends the Administrator session through the sidebar Logout button and opens the smooth sign-out transition before returning to the landing page.</w:t>
      </w:r>
    </w:p>
    <w:p>
      <w:r>
        <w:br w:type="page"/>
      </w:r>
    </w:p>
    <w:p>
      <w:pPr>
        <w:pStyle w:val="Heading1"/>
        <w:keepNext/>
      </w:pPr>
      <w:r>
        <w:t xml:space="preserve">9.2 Dean / Program Head Portal</w:t>
      </w:r>
    </w:p>
    <w:p>
      <w:pPr>
        <w:pStyle w:val="Heading2"/>
        <w:keepNext/>
      </w:pPr>
      <w:r>
        <w:t xml:space="preserve">Overview and academic management</w:t>
      </w:r>
    </w:p>
    <w:p>
      <w:pPr>
        <w:pStyle w:val="Normal"/>
        <w:spacing w:after="90" w:line="300" w:lineRule="auto"/>
        <w:numPr>
          <w:ilvl w:val="0"/>
          <w:numId w:val="1"/>
        </w:numPr>
      </w:pPr>
      <w:r>
        <w:rPr>
          <w:b/>
          <w:color w:val="1F4D78"/>
        </w:rPr>
        <w:t xml:space="preserve">Dashboard: </w:t>
      </w:r>
      <w:r>
        <w:t xml:space="preserve">Shows the department totals for Instructors, Students, Sections, and Rooms, plus subjects for the active semester. Analytics cover instructor employment type, student and section year levels, room type, and recent schedules.</w:t>
      </w:r>
    </w:p>
    <w:p>
      <w:pPr>
        <w:pStyle w:val="Normal"/>
        <w:spacing w:after="90" w:line="300" w:lineRule="auto"/>
        <w:numPr>
          <w:ilvl w:val="0"/>
          <w:numId w:val="1"/>
        </w:numPr>
      </w:pPr>
      <w:r>
        <w:rPr>
          <w:b/>
          <w:color w:val="1F4D78"/>
        </w:rPr>
        <w:t xml:space="preserve">Student List: </w:t>
      </w:r>
      <w:r>
        <w:t xml:space="preserve">Shows students routed to the Dean / Program Head's department. It supports creating, editing, importing, downloading a template for, deleting, and removing student records.</w:t>
      </w:r>
    </w:p>
    <w:p>
      <w:pPr>
        <w:pStyle w:val="Normal"/>
        <w:spacing w:after="90" w:line="300" w:lineRule="auto"/>
        <w:numPr>
          <w:ilvl w:val="0"/>
          <w:numId w:val="1"/>
        </w:numPr>
      </w:pPr>
      <w:r>
        <w:rPr>
          <w:b/>
          <w:color w:val="1F4D78"/>
        </w:rPr>
        <w:t xml:space="preserve">Sections: </w:t>
      </w:r>
      <w:r>
        <w:t xml:space="preserve">Create, edit, import, filter, delete, or remove all department sections. Sections define the course, year level, and class grouping used by schedule generation.</w:t>
      </w:r>
    </w:p>
    <w:p>
      <w:pPr>
        <w:pStyle w:val="Normal"/>
        <w:spacing w:after="90" w:line="300" w:lineRule="auto"/>
        <w:numPr>
          <w:ilvl w:val="0"/>
          <w:numId w:val="1"/>
        </w:numPr>
      </w:pPr>
      <w:r>
        <w:rPr>
          <w:b/>
          <w:color w:val="1F4D78"/>
        </w:rPr>
        <w:t xml:space="preserve">Subjects: </w:t>
      </w:r>
      <w:r>
        <w:t xml:space="preserve">Manage department Major subjects with create, edit, import, template download, search, filter, delete, and remove-all actions. Subjects are separated by semester.</w:t>
      </w:r>
    </w:p>
    <w:p>
      <w:pPr>
        <w:pStyle w:val="Normal"/>
        <w:spacing w:after="90" w:line="300" w:lineRule="auto"/>
        <w:numPr>
          <w:ilvl w:val="0"/>
          <w:numId w:val="1"/>
        </w:numPr>
      </w:pPr>
      <w:r>
        <w:rPr>
          <w:b/>
          <w:color w:val="1F4D78"/>
        </w:rPr>
        <w:t xml:space="preserve">Subject Endorsement: </w:t>
      </w:r>
      <w:r>
        <w:t xml:space="preserve">Send a department subject to another department, review pending endorsements, receive endorsed subjects, schedule a received endorsement, and review or clear the local endorsement history.</w:t>
      </w:r>
    </w:p>
    <w:p>
      <w:pPr>
        <w:pStyle w:val="Normal"/>
        <w:spacing w:after="90" w:line="300" w:lineRule="auto"/>
        <w:numPr>
          <w:ilvl w:val="0"/>
          <w:numId w:val="1"/>
        </w:numPr>
      </w:pPr>
      <w:r>
        <w:rPr>
          <w:b/>
          <w:color w:val="1F4D78"/>
        </w:rPr>
        <w:t xml:space="preserve">Rooms: </w:t>
      </w:r>
      <w:r>
        <w:t xml:space="preserve">Create, edit, import, download a template for, delete, or remove all department rooms. Room type identifies Lecture and Laboratory resources for scheduling.</w:t>
      </w:r>
    </w:p>
    <w:p>
      <w:pPr>
        <w:pStyle w:val="Heading2"/>
        <w:keepNext/>
      </w:pPr>
      <w:r>
        <w:t xml:space="preserve">Instructor management</w:t>
      </w:r>
    </w:p>
    <w:p>
      <w:pPr>
        <w:pStyle w:val="Normal"/>
        <w:spacing w:after="90" w:line="300" w:lineRule="auto"/>
        <w:numPr>
          <w:ilvl w:val="0"/>
          <w:numId w:val="1"/>
        </w:numPr>
      </w:pPr>
      <w:r>
        <w:rPr>
          <w:b/>
          <w:color w:val="1F4D78"/>
        </w:rPr>
        <w:t xml:space="preserve">Instructor List: </w:t>
      </w:r>
      <w:r>
        <w:t xml:space="preserve">Create, edit, import, approve, search, filter, delete, or remove all department instructors. Employment type and availability are maintained here.</w:t>
      </w:r>
    </w:p>
    <w:p>
      <w:pPr>
        <w:pStyle w:val="Normal"/>
        <w:spacing w:after="90" w:line="300" w:lineRule="auto"/>
        <w:numPr>
          <w:ilvl w:val="0"/>
          <w:numId w:val="1"/>
        </w:numPr>
      </w:pPr>
      <w:r>
        <w:rPr>
          <w:b/>
          <w:color w:val="1F4D78"/>
        </w:rPr>
        <w:t xml:space="preserve">Instructor Units: </w:t>
      </w:r>
      <w:r>
        <w:t xml:space="preserve">View target units, scheduled units, assigned-subject units, and remaining capacity. The page warns when the department needs additional instructor capacity.</w:t>
      </w:r>
    </w:p>
    <w:p>
      <w:pPr>
        <w:pStyle w:val="Normal"/>
        <w:spacing w:after="90" w:line="300" w:lineRule="auto"/>
        <w:numPr>
          <w:ilvl w:val="0"/>
          <w:numId w:val="1"/>
        </w:numPr>
      </w:pPr>
      <w:r>
        <w:rPr>
          <w:b/>
          <w:color w:val="1F4D78"/>
        </w:rPr>
        <w:t xml:space="preserve">Subject Assignment: </w:t>
      </w:r>
      <w:r>
        <w:t xml:space="preserve">Select and rank instructors for each Major subject. The priority order is used by the scheduler while it checks remaining instructor capacity.</w:t>
      </w:r>
    </w:p>
    <w:p>
      <w:pPr>
        <w:pStyle w:val="Normal"/>
        <w:spacing w:after="90" w:line="300" w:lineRule="auto"/>
        <w:numPr>
          <w:ilvl w:val="0"/>
          <w:numId w:val="1"/>
        </w:numPr>
      </w:pPr>
      <w:r>
        <w:rPr>
          <w:b/>
          <w:color w:val="1F4D78"/>
        </w:rPr>
        <w:t xml:space="preserve">Instructor Requests: </w:t>
      </w:r>
      <w:r>
        <w:t xml:space="preserve">Send requests for instructor support to another department, fulfill incoming requests, view completed request history, and clear the local history when no longer needed.</w:t>
      </w:r>
    </w:p>
    <w:p>
      <w:pPr>
        <w:pStyle w:val="Heading2"/>
        <w:keepNext/>
      </w:pPr>
      <w:r>
        <w:t xml:space="preserve">Scheduling, account, and session</w:t>
      </w:r>
    </w:p>
    <w:p>
      <w:pPr>
        <w:pStyle w:val="Normal"/>
        <w:spacing w:after="90" w:line="300" w:lineRule="auto"/>
        <w:numPr>
          <w:ilvl w:val="0"/>
          <w:numId w:val="1"/>
        </w:numPr>
      </w:pPr>
      <w:r>
        <w:rPr>
          <w:b/>
          <w:color w:val="1F4D78"/>
        </w:rPr>
        <w:t xml:space="preserve">Create Schedule: </w:t>
      </w:r>
      <w:r>
        <w:t xml:space="preserve">Generate Major-subject schedules for selected sections, academic year, curriculum, and active semester after validating instructor, section, time, and room availability.</w:t>
      </w:r>
    </w:p>
    <w:p>
      <w:pPr>
        <w:pStyle w:val="Normal"/>
        <w:spacing w:after="90" w:line="300" w:lineRule="auto"/>
        <w:numPr>
          <w:ilvl w:val="0"/>
          <w:numId w:val="1"/>
        </w:numPr>
      </w:pPr>
      <w:r>
        <w:rPr>
          <w:b/>
          <w:color w:val="1F4D78"/>
        </w:rPr>
        <w:t xml:space="preserve">Timetable: </w:t>
      </w:r>
      <w:r>
        <w:t xml:space="preserve">Review the generated department timetable with filters. Edit or remove Major schedules, send the selected period to GEC, and view GEC Minor schedules as protected read-only entries.</w:t>
      </w:r>
    </w:p>
    <w:p>
      <w:pPr>
        <w:pStyle w:val="Normal"/>
        <w:spacing w:after="90" w:line="300" w:lineRule="auto"/>
        <w:numPr>
          <w:ilvl w:val="0"/>
          <w:numId w:val="1"/>
        </w:numPr>
      </w:pPr>
      <w:r>
        <w:rPr>
          <w:b/>
          <w:color w:val="1F4D78"/>
        </w:rPr>
        <w:t xml:space="preserve">Archive: </w:t>
      </w:r>
      <w:r>
        <w:t xml:space="preserve">Review archived schedule groups and accounts. Restore a schedule or account when allowed, or permanently remove it through archive controls.</w:t>
      </w:r>
    </w:p>
    <w:p>
      <w:pPr>
        <w:pStyle w:val="Normal"/>
        <w:spacing w:after="90" w:line="300" w:lineRule="auto"/>
        <w:numPr>
          <w:ilvl w:val="0"/>
          <w:numId w:val="1"/>
        </w:numPr>
      </w:pPr>
      <w:r>
        <w:rPr>
          <w:b/>
          <w:color w:val="1F4D78"/>
        </w:rPr>
        <w:t xml:space="preserve">Print Reports: </w:t>
      </w:r>
      <w:r>
        <w:t xml:space="preserve">Open printable reports for department schedules, instructor workloads, and other available scheduling records.</w:t>
      </w:r>
    </w:p>
    <w:p>
      <w:pPr>
        <w:pStyle w:val="Normal"/>
        <w:spacing w:after="90" w:line="300" w:lineRule="auto"/>
        <w:numPr>
          <w:ilvl w:val="0"/>
          <w:numId w:val="1"/>
        </w:numPr>
      </w:pPr>
      <w:r>
        <w:rPr>
          <w:b/>
          <w:color w:val="1F4D78"/>
        </w:rPr>
        <w:t xml:space="preserve">Active Semester: </w:t>
      </w:r>
      <w:r>
        <w:t xml:space="preserve">Choose exactly one active department semester. Selecting 1st Semester, 2nd Semester, or Summer automatically turns the other choices off for department scheduling.</w:t>
      </w:r>
    </w:p>
    <w:p>
      <w:pPr>
        <w:pStyle w:val="Normal"/>
        <w:spacing w:after="90" w:line="300" w:lineRule="auto"/>
        <w:numPr>
          <w:ilvl w:val="0"/>
          <w:numId w:val="1"/>
        </w:numPr>
      </w:pPr>
      <w:r>
        <w:rPr>
          <w:b/>
          <w:color w:val="1F4D78"/>
        </w:rPr>
        <w:t xml:space="preserve">Notifications: </w:t>
      </w:r>
      <w:r>
        <w:t xml:space="preserve">Review schedule and endorsement notifications, open an item to mark it read and follow its destination, or mark all notifications as read.</w:t>
      </w:r>
    </w:p>
    <w:p>
      <w:pPr>
        <w:pStyle w:val="Normal"/>
        <w:spacing w:after="90" w:line="300" w:lineRule="auto"/>
        <w:numPr>
          <w:ilvl w:val="0"/>
          <w:numId w:val="1"/>
        </w:numPr>
      </w:pPr>
      <w:r>
        <w:rPr>
          <w:b/>
          <w:color w:val="1F4D78"/>
        </w:rPr>
        <w:t xml:space="preserve">Edit Profile: </w:t>
      </w:r>
      <w:r>
        <w:t xml:space="preserve">Update basic account details, profile picture, email, and password from the profile menu.</w:t>
      </w:r>
    </w:p>
    <w:p>
      <w:pPr>
        <w:pStyle w:val="Normal"/>
        <w:spacing w:after="90" w:line="300" w:lineRule="auto"/>
        <w:numPr>
          <w:ilvl w:val="0"/>
          <w:numId w:val="1"/>
        </w:numPr>
      </w:pPr>
      <w:r>
        <w:rPr>
          <w:b/>
          <w:color w:val="1F4D78"/>
        </w:rPr>
        <w:t xml:space="preserve">Logout: </w:t>
      </w:r>
      <w:r>
        <w:t xml:space="preserve">Ends the Dean / Program Head session and displays the sign-out transition before returning to the landing page.</w:t>
      </w:r>
    </w:p>
    <w:p>
      <w:r>
        <w:br w:type="page"/>
      </w:r>
    </w:p>
    <w:p>
      <w:pPr>
        <w:pStyle w:val="Heading1"/>
        <w:keepNext/>
      </w:pPr>
      <w:r>
        <w:t xml:space="preserve">9.3 GEC Portal</w:t>
      </w:r>
    </w:p>
    <w:p>
      <w:pPr>
        <w:pStyle w:val="Heading2"/>
        <w:keepNext/>
      </w:pPr>
      <w:r>
        <w:t xml:space="preserve">Overview and Minor-subject management</w:t>
      </w:r>
    </w:p>
    <w:p>
      <w:pPr>
        <w:pStyle w:val="Normal"/>
        <w:spacing w:after="90" w:line="300" w:lineRule="auto"/>
        <w:numPr>
          <w:ilvl w:val="0"/>
          <w:numId w:val="1"/>
        </w:numPr>
      </w:pPr>
      <w:r>
        <w:rPr>
          <w:b/>
          <w:color w:val="1F4D78"/>
        </w:rPr>
        <w:t xml:space="preserve">Dashboard: </w:t>
      </w:r>
      <w:r>
        <w:t xml:space="preserve">Shows active-semester GEC statistics for instructors, Minor subjects, assignments, and schedules. Analytics summarize instructor employment types and department-based Minor data.</w:t>
      </w:r>
    </w:p>
    <w:p>
      <w:pPr>
        <w:pStyle w:val="Normal"/>
        <w:spacing w:after="90" w:line="300" w:lineRule="auto"/>
        <w:numPr>
          <w:ilvl w:val="0"/>
          <w:numId w:val="1"/>
        </w:numPr>
      </w:pPr>
      <w:r>
        <w:rPr>
          <w:b/>
          <w:color w:val="1F4D78"/>
        </w:rPr>
        <w:t xml:space="preserve">Minor Subjects: </w:t>
      </w:r>
      <w:r>
        <w:t xml:space="preserve">Create, edit, import, download a template for, search, filter, and delete GEC-managed Minor subjects for the department that owns the subject.</w:t>
      </w:r>
    </w:p>
    <w:p>
      <w:pPr>
        <w:pStyle w:val="Normal"/>
        <w:spacing w:after="90" w:line="300" w:lineRule="auto"/>
        <w:numPr>
          <w:ilvl w:val="0"/>
          <w:numId w:val="1"/>
        </w:numPr>
      </w:pPr>
      <w:r>
        <w:rPr>
          <w:b/>
          <w:color w:val="1F4D78"/>
        </w:rPr>
        <w:t xml:space="preserve">Subject Endorsement: </w:t>
      </w:r>
      <w:r>
        <w:t xml:space="preserve">Submit Minor-subject endorsements on behalf of the owning department, review pending endorsements, and view completed endorsements and their generated schedules in history.</w:t>
      </w:r>
    </w:p>
    <w:p>
      <w:pPr>
        <w:pStyle w:val="Normal"/>
        <w:spacing w:after="90" w:line="300" w:lineRule="auto"/>
        <w:numPr>
          <w:ilvl w:val="0"/>
          <w:numId w:val="1"/>
        </w:numPr>
      </w:pPr>
      <w:r>
        <w:rPr>
          <w:b/>
          <w:color w:val="1F4D78"/>
        </w:rPr>
        <w:t xml:space="preserve">Instructor List: </w:t>
      </w:r>
      <w:r>
        <w:t xml:space="preserve">Create, edit, import, approve, search, filter, delete, or remove all GEC instructors used for Minor-subject schedules.</w:t>
      </w:r>
    </w:p>
    <w:p>
      <w:pPr>
        <w:pStyle w:val="Normal"/>
        <w:spacing w:after="90" w:line="300" w:lineRule="auto"/>
        <w:numPr>
          <w:ilvl w:val="0"/>
          <w:numId w:val="1"/>
        </w:numPr>
      </w:pPr>
      <w:r>
        <w:rPr>
          <w:b/>
          <w:color w:val="1F4D78"/>
        </w:rPr>
        <w:t xml:space="preserve">Instructor Units: </w:t>
      </w:r>
      <w:r>
        <w:t xml:space="preserve">View and adjust GEC instructor unit targets while checking scheduled workload, assigned-subject workload, and remaining capacity.</w:t>
      </w:r>
    </w:p>
    <w:p>
      <w:pPr>
        <w:pStyle w:val="Normal"/>
        <w:spacing w:after="90" w:line="300" w:lineRule="auto"/>
        <w:numPr>
          <w:ilvl w:val="0"/>
          <w:numId w:val="1"/>
        </w:numPr>
      </w:pPr>
      <w:r>
        <w:rPr>
          <w:b/>
          <w:color w:val="1F4D78"/>
        </w:rPr>
        <w:t xml:space="preserve">Subject Assignment: </w:t>
      </w:r>
      <w:r>
        <w:t xml:space="preserve">Assign and prioritize GEC instructors for Minor subjects before generating schedules.</w:t>
      </w:r>
    </w:p>
    <w:p>
      <w:pPr>
        <w:pStyle w:val="Heading2"/>
        <w:keepNext/>
      </w:pPr>
      <w:r>
        <w:t xml:space="preserve">Scheduling, account, and session</w:t>
      </w:r>
    </w:p>
    <w:p>
      <w:pPr>
        <w:pStyle w:val="Normal"/>
        <w:spacing w:after="90" w:line="300" w:lineRule="auto"/>
        <w:numPr>
          <w:ilvl w:val="0"/>
          <w:numId w:val="1"/>
        </w:numPr>
      </w:pPr>
      <w:r>
        <w:rPr>
          <w:b/>
          <w:color w:val="1F4D78"/>
        </w:rPr>
        <w:t xml:space="preserve">Create Schedule: </w:t>
      </w:r>
      <w:r>
        <w:t xml:space="preserve">Generate Minor-subject schedules for a selected real department, using that department's sections and rooms with GEC instructors and Minor subjects.</w:t>
      </w:r>
    </w:p>
    <w:p>
      <w:pPr>
        <w:pStyle w:val="Normal"/>
        <w:spacing w:after="90" w:line="300" w:lineRule="auto"/>
        <w:numPr>
          <w:ilvl w:val="0"/>
          <w:numId w:val="1"/>
        </w:numPr>
      </w:pPr>
      <w:r>
        <w:rPr>
          <w:b/>
          <w:color w:val="1F4D78"/>
        </w:rPr>
        <w:t xml:space="preserve">Timetable: </w:t>
      </w:r>
      <w:r>
        <w:t xml:space="preserve">Review or edit GEC-created schedules, remove a section or timetable period when needed, and send the completed Minor schedule back to the relevant Dean / Program Head.</w:t>
      </w:r>
    </w:p>
    <w:p>
      <w:pPr>
        <w:pStyle w:val="Normal"/>
        <w:spacing w:after="90" w:line="300" w:lineRule="auto"/>
        <w:numPr>
          <w:ilvl w:val="0"/>
          <w:numId w:val="1"/>
        </w:numPr>
      </w:pPr>
      <w:r>
        <w:rPr>
          <w:b/>
          <w:color w:val="1F4D78"/>
        </w:rPr>
        <w:t xml:space="preserve">Archive: </w:t>
      </w:r>
      <w:r>
        <w:t xml:space="preserve">Review archived GEC schedules and accounts, restore eligible records, or permanently remove archived records through archive controls.</w:t>
      </w:r>
    </w:p>
    <w:p>
      <w:pPr>
        <w:pStyle w:val="Normal"/>
        <w:spacing w:after="90" w:line="300" w:lineRule="auto"/>
        <w:numPr>
          <w:ilvl w:val="0"/>
          <w:numId w:val="1"/>
        </w:numPr>
      </w:pPr>
      <w:r>
        <w:rPr>
          <w:b/>
          <w:color w:val="1F4D78"/>
        </w:rPr>
        <w:t xml:space="preserve">Print Reports: </w:t>
      </w:r>
      <w:r>
        <w:t xml:space="preserve">Open printable schedule and workload reports for the GEC workspace.</w:t>
      </w:r>
    </w:p>
    <w:p>
      <w:pPr>
        <w:pStyle w:val="Normal"/>
        <w:spacing w:after="90" w:line="300" w:lineRule="auto"/>
        <w:numPr>
          <w:ilvl w:val="0"/>
          <w:numId w:val="1"/>
        </w:numPr>
      </w:pPr>
      <w:r>
        <w:rPr>
          <w:b/>
          <w:color w:val="1F4D78"/>
        </w:rPr>
        <w:t xml:space="preserve">Your Semester View: </w:t>
      </w:r>
      <w:r>
        <w:t xml:space="preserve">Choose 1st Semester, 2nd Semester, or Summer for this browser only. A choice on one device does not change the view on another device using the same account.</w:t>
      </w:r>
    </w:p>
    <w:p>
      <w:pPr>
        <w:pStyle w:val="Normal"/>
        <w:spacing w:after="90" w:line="300" w:lineRule="auto"/>
        <w:numPr>
          <w:ilvl w:val="0"/>
          <w:numId w:val="1"/>
        </w:numPr>
      </w:pPr>
      <w:r>
        <w:rPr>
          <w:b/>
          <w:color w:val="1F4D78"/>
        </w:rPr>
        <w:t xml:space="preserve">Notifications: </w:t>
      </w:r>
      <w:r>
        <w:t xml:space="preserve">Review, open, mark as read, or mark all schedule-related notifications as read.</w:t>
      </w:r>
    </w:p>
    <w:p>
      <w:pPr>
        <w:pStyle w:val="Normal"/>
        <w:spacing w:after="90" w:line="300" w:lineRule="auto"/>
        <w:numPr>
          <w:ilvl w:val="0"/>
          <w:numId w:val="1"/>
        </w:numPr>
      </w:pPr>
      <w:r>
        <w:rPr>
          <w:b/>
          <w:color w:val="1F4D78"/>
        </w:rPr>
        <w:t xml:space="preserve">Edit Profile: </w:t>
      </w:r>
      <w:r>
        <w:t xml:space="preserve">Update GEC account information, profile photo, email, and password from the profile menu.</w:t>
      </w:r>
    </w:p>
    <w:p>
      <w:pPr>
        <w:pStyle w:val="Normal"/>
        <w:spacing w:after="90" w:line="300" w:lineRule="auto"/>
        <w:numPr>
          <w:ilvl w:val="0"/>
          <w:numId w:val="1"/>
        </w:numPr>
      </w:pPr>
      <w:r>
        <w:rPr>
          <w:b/>
          <w:color w:val="1F4D78"/>
        </w:rPr>
        <w:t xml:space="preserve">Logout: </w:t>
      </w:r>
      <w:r>
        <w:t xml:space="preserve">Ends the GEC session and shows the secure sign-out transition before returning to the landing page.</w:t>
      </w:r>
    </w:p>
    <w:p>
      <w:r>
        <w:br w:type="page"/>
      </w:r>
    </w:p>
    <w:p>
      <w:pPr>
        <w:pStyle w:val="Heading1"/>
        <w:keepNext/>
      </w:pPr>
      <w:r>
        <w:t xml:space="preserve">9.4 Instructor Portal</w:t>
      </w:r>
    </w:p>
    <w:p>
      <w:pPr>
        <w:pStyle w:val="Normal"/>
        <w:spacing w:after="90" w:line="300" w:lineRule="auto"/>
        <w:numPr>
          <w:ilvl w:val="0"/>
          <w:numId w:val="1"/>
        </w:numPr>
      </w:pPr>
      <w:r>
        <w:rPr>
          <w:b/>
          <w:color w:val="1F4D78"/>
        </w:rPr>
        <w:t xml:space="preserve">Dashboard: </w:t>
      </w:r>
      <w:r>
        <w:t xml:space="preserve">Shows the selected-semester totals for assigned sections, subjects, and weekly hours, including classes scheduled for the current day.</w:t>
      </w:r>
    </w:p>
    <w:p>
      <w:pPr>
        <w:pStyle w:val="Normal"/>
        <w:spacing w:after="90" w:line="300" w:lineRule="auto"/>
        <w:numPr>
          <w:ilvl w:val="0"/>
          <w:numId w:val="1"/>
        </w:numPr>
      </w:pPr>
      <w:r>
        <w:rPr>
          <w:b/>
          <w:color w:val="1F4D78"/>
        </w:rPr>
        <w:t xml:space="preserve">Workload: </w:t>
      </w:r>
      <w:r>
        <w:t xml:space="preserve">Lists the instructor's assigned class schedules with section, subject, room, day, and time details.</w:t>
      </w:r>
    </w:p>
    <w:p>
      <w:pPr>
        <w:pStyle w:val="Normal"/>
        <w:spacing w:after="90" w:line="300" w:lineRule="auto"/>
        <w:numPr>
          <w:ilvl w:val="0"/>
          <w:numId w:val="1"/>
        </w:numPr>
      </w:pPr>
      <w:r>
        <w:rPr>
          <w:b/>
          <w:color w:val="1F4D78"/>
        </w:rPr>
        <w:t xml:space="preserve">QR Scanner: </w:t>
      </w:r>
      <w:r>
        <w:t xml:space="preserve">Opens the room scanner so the instructor can check room information and status.</w:t>
      </w:r>
    </w:p>
    <w:p>
      <w:pPr>
        <w:pStyle w:val="Normal"/>
        <w:spacing w:after="90" w:line="300" w:lineRule="auto"/>
        <w:numPr>
          <w:ilvl w:val="0"/>
          <w:numId w:val="1"/>
        </w:numPr>
      </w:pPr>
      <w:r>
        <w:rPr>
          <w:b/>
          <w:color w:val="1F4D78"/>
        </w:rPr>
        <w:t xml:space="preserve">Print Workload: </w:t>
      </w:r>
      <w:r>
        <w:t xml:space="preserve">Creates a printable copy of the instructor's workload.</w:t>
      </w:r>
    </w:p>
    <w:p>
      <w:pPr>
        <w:pStyle w:val="Normal"/>
        <w:spacing w:after="90" w:line="300" w:lineRule="auto"/>
        <w:numPr>
          <w:ilvl w:val="0"/>
          <w:numId w:val="1"/>
        </w:numPr>
      </w:pPr>
      <w:r>
        <w:rPr>
          <w:b/>
          <w:color w:val="1F4D78"/>
        </w:rPr>
        <w:t xml:space="preserve">Viewing Semester: </w:t>
      </w:r>
      <w:r>
        <w:t xml:space="preserve">Select 1st Semester, 2nd Semester, or Summer for the current browser. This changes only what the instructor is viewing, not department scheduling settings.</w:t>
      </w:r>
    </w:p>
    <w:p>
      <w:pPr>
        <w:pStyle w:val="Normal"/>
        <w:spacing w:after="90" w:line="300" w:lineRule="auto"/>
        <w:numPr>
          <w:ilvl w:val="0"/>
          <w:numId w:val="1"/>
        </w:numPr>
      </w:pPr>
      <w:r>
        <w:rPr>
          <w:b/>
          <w:color w:val="1F4D78"/>
        </w:rPr>
        <w:t xml:space="preserve">Notifications: </w:t>
      </w:r>
      <w:r>
        <w:t xml:space="preserve">Review schedule updates, open a notification to mark it read, or mark all available notifications as read.</w:t>
      </w:r>
    </w:p>
    <w:p>
      <w:pPr>
        <w:pStyle w:val="Normal"/>
        <w:spacing w:after="90" w:line="300" w:lineRule="auto"/>
        <w:numPr>
          <w:ilvl w:val="0"/>
          <w:numId w:val="1"/>
        </w:numPr>
      </w:pPr>
      <w:r>
        <w:rPr>
          <w:b/>
          <w:color w:val="1F4D78"/>
        </w:rPr>
        <w:t xml:space="preserve">Edit Profile: </w:t>
      </w:r>
      <w:r>
        <w:t xml:space="preserve">Update account details, profile photo, email address, and password.</w:t>
      </w:r>
    </w:p>
    <w:p>
      <w:pPr>
        <w:pStyle w:val="Normal"/>
        <w:spacing w:after="90" w:line="300" w:lineRule="auto"/>
        <w:numPr>
          <w:ilvl w:val="0"/>
          <w:numId w:val="1"/>
        </w:numPr>
      </w:pPr>
      <w:r>
        <w:rPr>
          <w:b/>
          <w:color w:val="1F4D78"/>
        </w:rPr>
        <w:t xml:space="preserve">Logout: </w:t>
      </w:r>
      <w:r>
        <w:t xml:space="preserve">Ends the Instructor session and displays the sign-out transition before returning to the landing page.</w:t>
      </w:r>
    </w:p>
    <w:p>
      <w:pPr>
        <w:pStyle w:val="Heading1"/>
        <w:keepNext/>
      </w:pPr>
      <w:r>
        <w:t xml:space="preserve">9.5 Student Portal</w:t>
      </w:r>
    </w:p>
    <w:p>
      <w:pPr>
        <w:pStyle w:val="Normal"/>
        <w:spacing w:after="90" w:line="300" w:lineRule="auto"/>
        <w:numPr>
          <w:ilvl w:val="0"/>
          <w:numId w:val="1"/>
        </w:numPr>
      </w:pPr>
      <w:r>
        <w:rPr>
          <w:b/>
          <w:color w:val="1F4D78"/>
        </w:rPr>
        <w:t xml:space="preserve">Dashboard: </w:t>
      </w:r>
      <w:r>
        <w:t xml:space="preserve">Shows the student's selected-semester subject count, units, weekly hours, and current-day class schedule.</w:t>
      </w:r>
    </w:p>
    <w:p>
      <w:pPr>
        <w:pStyle w:val="Normal"/>
        <w:spacing w:after="90" w:line="300" w:lineRule="auto"/>
        <w:numPr>
          <w:ilvl w:val="0"/>
          <w:numId w:val="1"/>
        </w:numPr>
      </w:pPr>
      <w:r>
        <w:rPr>
          <w:b/>
          <w:color w:val="1F4D78"/>
        </w:rPr>
        <w:t xml:space="preserve">Study Load: </w:t>
      </w:r>
      <w:r>
        <w:t xml:space="preserve">Shows the personal schedule for the student's assigned department, year level, and section, including subject, instructor, room, day, and time.</w:t>
      </w:r>
    </w:p>
    <w:p>
      <w:pPr>
        <w:pStyle w:val="Normal"/>
        <w:spacing w:after="90" w:line="300" w:lineRule="auto"/>
        <w:numPr>
          <w:ilvl w:val="0"/>
          <w:numId w:val="1"/>
        </w:numPr>
      </w:pPr>
      <w:r>
        <w:rPr>
          <w:b/>
          <w:color w:val="1F4D78"/>
        </w:rPr>
        <w:t xml:space="preserve">Scan Room: </w:t>
      </w:r>
      <w:r>
        <w:t xml:space="preserve">Opens the room scanner so the student can check room information and status.</w:t>
      </w:r>
    </w:p>
    <w:p>
      <w:pPr>
        <w:pStyle w:val="Normal"/>
        <w:spacing w:after="90" w:line="300" w:lineRule="auto"/>
        <w:numPr>
          <w:ilvl w:val="0"/>
          <w:numId w:val="1"/>
        </w:numPr>
      </w:pPr>
      <w:r>
        <w:rPr>
          <w:b/>
          <w:color w:val="1F4D78"/>
        </w:rPr>
        <w:t xml:space="preserve">Print Study Load: </w:t>
      </w:r>
      <w:r>
        <w:t xml:space="preserve">Creates a printable copy of the student's personal study load.</w:t>
      </w:r>
    </w:p>
    <w:p>
      <w:pPr>
        <w:pStyle w:val="Normal"/>
        <w:spacing w:after="90" w:line="300" w:lineRule="auto"/>
        <w:numPr>
          <w:ilvl w:val="0"/>
          <w:numId w:val="1"/>
        </w:numPr>
      </w:pPr>
      <w:r>
        <w:rPr>
          <w:b/>
          <w:color w:val="1F4D78"/>
        </w:rPr>
        <w:t xml:space="preserve">Viewing Semester: </w:t>
      </w:r>
      <w:r>
        <w:t xml:space="preserve">Select 1st Semester, 2nd Semester, or Summer for the current browser. The selection does not change the semester shown for another device.</w:t>
      </w:r>
    </w:p>
    <w:p>
      <w:pPr>
        <w:pStyle w:val="Normal"/>
        <w:spacing w:after="90" w:line="300" w:lineRule="auto"/>
        <w:numPr>
          <w:ilvl w:val="0"/>
          <w:numId w:val="1"/>
        </w:numPr>
      </w:pPr>
      <w:r>
        <w:rPr>
          <w:b/>
          <w:color w:val="1F4D78"/>
        </w:rPr>
        <w:t xml:space="preserve">Notifications: </w:t>
      </w:r>
      <w:r>
        <w:t xml:space="preserve">Review schedule-related updates, open a notification to mark it read, or mark all notifications as read.</w:t>
      </w:r>
    </w:p>
    <w:p>
      <w:pPr>
        <w:pStyle w:val="Normal"/>
        <w:spacing w:after="90" w:line="300" w:lineRule="auto"/>
        <w:numPr>
          <w:ilvl w:val="0"/>
          <w:numId w:val="1"/>
        </w:numPr>
      </w:pPr>
      <w:r>
        <w:rPr>
          <w:b/>
          <w:color w:val="1F4D78"/>
        </w:rPr>
        <w:t xml:space="preserve">Edit Profile: </w:t>
      </w:r>
      <w:r>
        <w:t xml:space="preserve">Update personal account details, profile photo, email address, and password.</w:t>
      </w:r>
    </w:p>
    <w:p>
      <w:pPr>
        <w:pStyle w:val="Normal"/>
        <w:spacing w:after="90" w:line="300" w:lineRule="auto"/>
        <w:numPr>
          <w:ilvl w:val="0"/>
          <w:numId w:val="1"/>
        </w:numPr>
      </w:pPr>
      <w:r>
        <w:rPr>
          <w:b/>
          <w:color w:val="1F4D78"/>
        </w:rPr>
        <w:t xml:space="preserve">Logout: </w:t>
      </w:r>
      <w:r>
        <w:t xml:space="preserve">Ends the Student session and displays the sign-out transition before returning to the landing page.</w:t>
      </w:r>
    </w:p>
    <w:p>
      <w:r>
        <w:br w:type="page"/>
      </w:r>
    </w:p>
    <w:p>
      <w:pPr>
        <w:pStyle w:val="Heading1"/>
        <w:keepNext/>
      </w:pPr>
      <w:r>
        <w:t xml:space="preserve">9.6 Shared sign-in, notifications, and logout</w:t>
      </w:r>
    </w:p>
    <w:p>
      <w:pPr>
        <w:pStyle w:val="Normal"/>
        <w:spacing w:after="90" w:line="300" w:lineRule="auto"/>
        <w:numPr>
          <w:ilvl w:val="0"/>
          <w:numId w:val="1"/>
        </w:numPr>
      </w:pPr>
      <w:r>
        <w:rPr>
          <w:b/>
          <w:color w:val="1F4D78"/>
        </w:rPr>
        <w:t xml:space="preserve">Role-aware sign-in: </w:t>
      </w:r>
      <w:r>
        <w:t xml:space="preserve">The login screen validates the selected portal against the account role. Dean / Program Head sign-in also checks the selected department against the account's assigned course.</w:t>
      </w:r>
    </w:p>
    <w:p>
      <w:pPr>
        <w:pStyle w:val="Normal"/>
        <w:spacing w:after="90" w:line="300" w:lineRule="auto"/>
        <w:numPr>
          <w:ilvl w:val="0"/>
          <w:numId w:val="1"/>
        </w:numPr>
      </w:pPr>
      <w:r>
        <w:rPr>
          <w:b/>
          <w:color w:val="1F4D78"/>
        </w:rPr>
        <w:t xml:space="preserve">Login transition: </w:t>
      </w:r>
      <w:r>
        <w:t xml:space="preserve">After a successful login, the MCC Scheduler logo and landing-page color treatment display for about two seconds. A login-success modal then appears for one second before the user reaches the correct portal dashboard.</w:t>
      </w:r>
    </w:p>
    <w:p>
      <w:pPr>
        <w:pStyle w:val="Normal"/>
        <w:spacing w:after="90" w:line="300" w:lineRule="auto"/>
        <w:numPr>
          <w:ilvl w:val="0"/>
          <w:numId w:val="1"/>
        </w:numPr>
      </w:pPr>
      <w:r>
        <w:rPr>
          <w:b/>
          <w:color w:val="1F4D78"/>
        </w:rPr>
        <w:t xml:space="preserve">Standard data tables: </w:t>
      </w:r>
      <w:r>
        <w:t xml:space="preserve">List pages use search, filtering where relevant, pagination, record counts, and a Show 5, 10, 25, or 50 records control so users can manage large lists consistently.</w:t>
      </w:r>
    </w:p>
    <w:p>
      <w:pPr>
        <w:pStyle w:val="Normal"/>
        <w:spacing w:after="90" w:line="300" w:lineRule="auto"/>
        <w:numPr>
          <w:ilvl w:val="0"/>
          <w:numId w:val="1"/>
        </w:numPr>
      </w:pPr>
      <w:r>
        <w:rPr>
          <w:b/>
          <w:color w:val="1F4D78"/>
        </w:rPr>
        <w:t xml:space="preserve">Notifications: </w:t>
      </w:r>
      <w:r>
        <w:t xml:space="preserve">Schedule-enabled portals refresh their notification list while open, show unread counts, support mark-as-read actions, and provide a Mark all as read option.</w:t>
      </w:r>
    </w:p>
    <w:p>
      <w:pPr>
        <w:pStyle w:val="Normal"/>
        <w:spacing w:after="90" w:line="300" w:lineRule="auto"/>
        <w:numPr>
          <w:ilvl w:val="0"/>
          <w:numId w:val="1"/>
        </w:numPr>
      </w:pPr>
      <w:r>
        <w:rPr>
          <w:b/>
          <w:color w:val="1F4D78"/>
        </w:rPr>
        <w:t xml:space="preserve">Logout transition: </w:t>
      </w:r>
      <w:r>
        <w:t xml:space="preserve">Selecting Logout ends the correct role session first. The secure transition displays for about two seconds, shows a logout-success modal for one second, then returns the user to the MCC Scheduler landing page.</w:t>
      </w:r>
    </w:p>
    <w:sectPr>
      <w:headerReference w:type="default" r:id="rId1"/>
      <w:footerReference w:type="default" r:id="rId2"/>
      <w:pgSz w:w="12240" w:h="15840"/>
      <w:pgMar w:top="1440" w:right="1440" w:bottom="1440" w:left="1440" w:header="709" w:footer="709" w:gutter="0"/>
    </w:sectPr>
  </w:body>
</w:document>
</file>

<file path=word/footer1.xml><?xml version="1.0" encoding="utf-8"?>
<w:ftr xmlns:w="http://schemas.openxmlformats.org/wordprocessingml/2006/main">
  <w:p>
    <w:pPr>
      <w:pStyle w:val="Footer"/>
    </w:pPr>
    <w:r>
      <w:rPr>
        <w:color w:val="64748B"/>
        <w:sz w:val="18"/>
        <w:szCs w:val="18"/>
      </w:rPr>
      <w:t xml:space="preserve">MCC Scheduler | Internal User Guide</w:t>
    </w:r>
  </w:p>
</w:ftr>
</file>

<file path=word/header1.xml><?xml version="1.0" encoding="utf-8"?>
<w:hdr xmlns:w="http://schemas.openxmlformats.org/wordprocessingml/2006/main">
  <w:p>
    <w:pPr>
      <w:pStyle w:val="Footer"/>
      <w:jc w:val="left"/>
    </w:pPr>
    <w:r>
      <w:rPr>
        <w:color w:val="64748B"/>
        <w:sz w:val="18"/>
        <w:szCs w:val="18"/>
      </w:rPr>
      <w:t xml:space="preserve">MCC Scheduler | System Flow and Portal Guide</w:t>
    </w:r>
  </w:p>
</w:hdr>
</file>

<file path=word/numbering.xml><?xml version="1.0" encoding="utf-8"?>
<w:numbering xmlns:w="http://schemas.openxmlformats.org/wordprocessingml/2006/main">
  <w:abstractNum w:abstractNumId="1">
    <w:multiLevelType w:val="singleLevel"/>
    <w:lvl w:ilvl="0">
      <w:start w:val="1"/>
      <w:numFmt w:val="bullet"/>
      <w:lvlText w:val="•"/>
      <w:lvlJc w:val="left"/>
      <w:pPr>
        <w:tabs>
          <w:tab w:val="num" w:pos="540"/>
        </w:tabs>
        <w:ind w:left="540" w:hanging="270"/>
      </w:pPr>
      <w:rPr>
        <w:rFonts w:ascii="Calibri" w:hAnsi="Calibri"/>
      </w:rPr>
    </w:lvl>
  </w:abstractNum>
  <w:abstractNum w:abstractNumId="2">
    <w:multiLevelType w:val="singleLevel"/>
    <w:lvl w:ilvl="0">
      <w:start w:val="1"/>
      <w:numFmt w:val="decimal"/>
      <w:lvlText w:val="%1."/>
      <w:lvlJc w:val="left"/>
      <w:pPr>
        <w:tabs>
          <w:tab w:val="num" w:pos="540"/>
        </w:tabs>
        <w:ind w:left="540" w:hanging="270"/>
      </w:pPr>
      <w:rPr>
        <w:rFonts w:ascii="Calibri" w:hAnsi="Calibri"/>
      </w:rPr>
    </w:lvl>
  </w:abstractNum>
  <w:num w:numId="1">
    <w:abstractNumId w:val="1"/>
  </w:num>
  <w:num w:numId="2">
    <w:abstractNumId w:val="2"/>
  </w:num>
</w:numbering>
</file>

<file path=word/settings.xml><?xml version="1.0" encoding="utf-8"?>
<w:settings xmlns:w="http://schemas.openxmlformats.org/wordprocessingml/2006/main">
  <w:updateFields w:val="true"/>
  <w:zoom w:percent="100"/>
</w:settings>
</file>

<file path=word/styles.xml><?xml version="1.0" encoding="utf-8"?>
<w:styles xmlns:w="http://schemas.openxmlformats.org/wordprocessingml/2006/main">
  <w:docDefaults>
    <w:rPrDefault>
      <w:rPr>
        <w:rFonts w:ascii="Calibri" w:hAnsi="Calibri"/>
        <w:sz w:val="22"/>
        <w:szCs w:val="22"/>
        <w:color w:val="1F2937"/>
      </w:rPr>
    </w:rPrDefault>
    <w:pPrDefault>
      <w:pPr>
        <w:spacing w:after="120" w:line="300" w:lineRule="auto"/>
      </w:pPr>
    </w:pPrDefault>
  </w:docDefaults>
  <w:latentStyles w:defLockedState="0" w:defUIPriority="99" w:defSemiHidden="0" w:defUnhideWhenUsed="0" w:defQFormat="0" w:count="376"/>
  <w:style w:type="paragraph" w:default="1" w:styleId="Normal">
    <w:name w:val="Normal"/>
    <w:qFormat/>
    <w:pPr>
      <w:spacing w:before="0" w:after="120" w:line="300" w:lineRule="auto"/>
    </w:pPr>
    <w:rPr>
      <w:rFonts w:ascii="Calibri" w:hAnsi="Calibri"/>
      <w:sz w:val="22"/>
      <w:szCs w:val="22"/>
      <w:color w:val="1F2937"/>
    </w:rPr>
  </w:style>
  <w:style w:type="paragraph" w:styleId="Title">
    <w:name w:val="Title"/>
    <w:basedOn w:val="Normal"/>
    <w:qFormat/>
    <w:pPr>
      <w:spacing w:before="0" w:after="120" w:line="360" w:lineRule="auto"/>
    </w:pPr>
    <w:rPr>
      <w:rFonts w:ascii="Calibri" w:hAnsi="Calibri"/>
      <w:b/>
      <w:color w:val="3B0764"/>
      <w:sz w:val="60"/>
      <w:szCs w:val="60"/>
    </w:rPr>
  </w:style>
  <w:style w:type="paragraph" w:styleId="Subtitle">
    <w:name w:val="Subtitle"/>
    <w:basedOn w:val="Normal"/>
    <w:pPr>
      <w:spacing w:before="0" w:after="200" w:line="300" w:lineRule="auto"/>
    </w:pPr>
    <w:rPr>
      <w:rFonts w:ascii="Calibri" w:hAnsi="Calibri"/>
      <w:color w:val="475569"/>
      <w:sz w:val="30"/>
      <w:szCs w:val="30"/>
    </w:rPr>
  </w:style>
  <w:style w:type="paragraph" w:styleId="Kicker">
    <w:name w:val="Kicker"/>
    <w:basedOn w:val="Normal"/>
    <w:pPr>
      <w:spacing w:before="0" w:after="80"/>
      <w:keepNext/>
    </w:pPr>
    <w:rPr>
      <w:rFonts w:ascii="Calibri" w:hAnsi="Calibri"/>
      <w:b/>
      <w:color w:val="2E74B5"/>
      <w:sz w:val="20"/>
      <w:szCs w:val="20"/>
    </w:rPr>
  </w:style>
  <w:style w:type="paragraph" w:styleId="Heading1">
    <w:name w:val="heading 1"/>
    <w:basedOn w:val="Normal"/>
    <w:next w:val="Normal"/>
    <w:qFormat/>
    <w:pPr>
      <w:keepNext/>
      <w:spacing w:before="360" w:after="200" w:line="300" w:lineRule="auto"/>
      <w:outlineLvl w:val="0"/>
    </w:pPr>
    <w:rPr>
      <w:rFonts w:ascii="Calibri" w:hAnsi="Calibri"/>
      <w:b/>
      <w:color w:val="2E74B5"/>
      <w:sz w:val="32"/>
      <w:szCs w:val="32"/>
    </w:rPr>
  </w:style>
  <w:style w:type="paragraph" w:styleId="Heading2">
    <w:name w:val="heading 2"/>
    <w:basedOn w:val="Normal"/>
    <w:next w:val="Normal"/>
    <w:qFormat/>
    <w:pPr>
      <w:keepNext/>
      <w:spacing w:before="280" w:after="140" w:line="280" w:lineRule="auto"/>
      <w:outlineLvl w:val="1"/>
    </w:pPr>
    <w:rPr>
      <w:rFonts w:ascii="Calibri" w:hAnsi="Calibri"/>
      <w:b/>
      <w:color w:val="2E74B5"/>
      <w:sz w:val="26"/>
      <w:szCs w:val="26"/>
    </w:rPr>
  </w:style>
  <w:style w:type="paragraph" w:styleId="Heading3">
    <w:name w:val="heading 3"/>
    <w:basedOn w:val="Normal"/>
    <w:next w:val="Normal"/>
    <w:qFormat/>
    <w:pPr>
      <w:keepNext/>
      <w:spacing w:before="200" w:after="100" w:line="280" w:lineRule="auto"/>
      <w:outlineLvl w:val="2"/>
    </w:pPr>
    <w:rPr>
      <w:rFonts w:ascii="Calibri" w:hAnsi="Calibri"/>
      <w:b/>
      <w:color w:val="1F4D78"/>
      <w:sz w:val="24"/>
      <w:szCs w:val="24"/>
    </w:rPr>
  </w:style>
  <w:style w:type="paragraph" w:styleId="TableHeader">
    <w:name w:val="Table Header"/>
    <w:basedOn w:val="Normal"/>
    <w:pPr>
      <w:spacing w:before="0" w:after="0" w:line="260" w:lineRule="auto"/>
    </w:pPr>
    <w:rPr>
      <w:rFonts w:ascii="Calibri" w:hAnsi="Calibri"/>
      <w:b/>
      <w:color w:val="1F4D78"/>
      <w:sz w:val="18"/>
      <w:szCs w:val="18"/>
    </w:rPr>
  </w:style>
  <w:style w:type="paragraph" w:styleId="TableBody">
    <w:name w:val="Table Body"/>
    <w:basedOn w:val="Normal"/>
    <w:pPr>
      <w:spacing w:before="0" w:after="0" w:line="260" w:lineRule="auto"/>
    </w:pPr>
    <w:rPr>
      <w:rFonts w:ascii="Calibri" w:hAnsi="Calibri"/>
      <w:sz w:val="20"/>
      <w:szCs w:val="20"/>
      <w:color w:val="27364A"/>
    </w:rPr>
  </w:style>
  <w:style w:type="paragraph" w:styleId="Footer">
    <w:name w:val="Footer"/>
    <w:basedOn w:val="Normal"/>
    <w:pPr>
      <w:spacing w:before="0" w:after="0"/>
      <w:jc w:val="right"/>
    </w:pPr>
    <w:rPr>
      <w:rFonts w:ascii="Calibri" w:hAnsi="Calibri"/>
      <w:color w:val="64748B"/>
      <w:sz w:val="18"/>
      <w:szCs w:val="18"/>
    </w:rPr>
  </w:style>
</w:styles>
</file>

<file path=word/_rels/document.xml.rels><?xml version="1.0" encoding="UTF-8" standalone="yes"?>
<Relationships xmlns="http://schemas.openxmlformats.org/package/2006/relationships"><Relationship Id="rId1" Type="http://schemas.openxmlformats.org/officeDocument/2006/relationships/header" Target="header1.xml"/><Relationship Id="rId2" Type="http://schemas.openxmlformats.org/officeDocument/2006/relationships/footer" Target="footer1.xml"/><Relationship Id="rId3" Type="http://schemas.openxmlformats.org/officeDocument/2006/relationships/styles" Target="styles.xml"/><Relationship Id="rId4" Type="http://schemas.openxmlformats.org/officeDocument/2006/relationships/numbering" Target="numbering.xml"/><Relationship Id="rId5" Type="http://schemas.openxmlformats.org/officeDocument/2006/relationships/settings" Target="settings.xml"/></Relationships>
</file>

<file path=docProps/app.xml><?xml version="1.0" encoding="utf-8"?>
<Properties xmlns="http://schemas.openxmlformats.org/officeDocument/2006/extended-properties" xmlns:vt="http://schemas.openxmlformats.org/officeDocument/2006/docPropsVTypes">
  <Application>MCC Scheduler</Application>
  <DocSecurity>0</DocSecurity>
  <ScaleCrop>false</ScaleCrop>
  <Company>MCC</Company>
  <LinksUpToDate>false</LinksUpToDate>
  <SharedDoc>false</SharedDoc>
  <HyperlinksChanged>false</HyperlinksChanged>
  <AppVersion>1.0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MCC Scheduler System Flow and Portal Guide</dc:title>
  <dc:subject>Portal roles and scheduling workflow</dc:subject>
  <dc:creator>MCC Scheduler</dc:creator>
  <cp:keywords>MCC Scheduler, Administrator, Dean, GEC, Instructor, Student</cp:keywords>
  <dc:description>System flow guide from Administrator setup to Student Portal access.</dc:description>
  <cp:lastModifiedBy>MCC Scheduler</cp:lastModifiedBy>
  <dcterms:created xsi:type="dcterms:W3CDTF">2026-09-23T00:00:00Z</dcterms:created>
  <dcterms:modified xsi:type="dcterms:W3CDTF">2026-09-23T00:00:00Z</dcterms:modified>
</cp:coreProperties>
</file>