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E1C5" w14:textId="77777777" w:rsidR="00437BDE" w:rsidRPr="002D01B0" w:rsidRDefault="008B046B">
      <w:pPr>
        <w:rPr>
          <w:sz w:val="24"/>
          <w:szCs w:val="24"/>
          <w:lang w:val="tr-TR"/>
        </w:rPr>
      </w:pPr>
      <w:r w:rsidRPr="002D01B0">
        <w:rPr>
          <w:sz w:val="24"/>
          <w:szCs w:val="24"/>
          <w:lang w:val="tr-TR"/>
        </w:rPr>
        <w:t xml:space="preserve">In general summary, gold and the stock market correlation is inversely proportional, as the stock market gets pessimistic the demand for the gold increases and it performs well. This situation may occur because of many reasons, one of which is, under risk or uncertainty about the economy people tend to move their savings to gold which is a commodity with much less risk and succesfull with the preservation of value of the money against inflation. </w:t>
      </w:r>
    </w:p>
    <w:p w14:paraId="3016EA2D" w14:textId="3D7CDC51" w:rsidR="008B046B" w:rsidRPr="002D01B0" w:rsidRDefault="0094607A">
      <w:pPr>
        <w:rPr>
          <w:sz w:val="24"/>
          <w:szCs w:val="24"/>
          <w:lang w:val="tr-TR"/>
        </w:rPr>
      </w:pPr>
      <w:r w:rsidRPr="002D01B0">
        <w:rPr>
          <w:noProof/>
          <w:sz w:val="24"/>
          <w:szCs w:val="24"/>
          <w:lang w:val="tr-TR"/>
        </w:rPr>
        <w:drawing>
          <wp:inline distT="0" distB="0" distL="0" distR="0" wp14:anchorId="13B44C54" wp14:editId="4CEB6196">
            <wp:extent cx="5760720" cy="2819400"/>
            <wp:effectExtent l="0" t="0" r="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720" cy="2819400"/>
                    </a:xfrm>
                    <a:prstGeom prst="rect">
                      <a:avLst/>
                    </a:prstGeom>
                  </pic:spPr>
                </pic:pic>
              </a:graphicData>
            </a:graphic>
          </wp:inline>
        </w:drawing>
      </w:r>
    </w:p>
    <w:p w14:paraId="41688951" w14:textId="58244771" w:rsidR="0094607A" w:rsidRPr="002D01B0" w:rsidRDefault="002D01B0" w:rsidP="0094607A">
      <w:pPr>
        <w:jc w:val="center"/>
        <w:rPr>
          <w:sz w:val="24"/>
          <w:szCs w:val="24"/>
          <w:lang w:val="tr-TR"/>
        </w:rPr>
      </w:pPr>
      <w:hyperlink r:id="rId7" w:history="1">
        <w:r w:rsidR="0094607A" w:rsidRPr="002D01B0">
          <w:rPr>
            <w:rStyle w:val="Hyperlink"/>
            <w:sz w:val="24"/>
            <w:szCs w:val="24"/>
            <w:lang w:val="tr-TR"/>
          </w:rPr>
          <w:t>https://www.bullionvault.com/gold-news/gold-prices-020720182</w:t>
        </w:r>
      </w:hyperlink>
    </w:p>
    <w:p w14:paraId="2029F46D" w14:textId="2C2EB50A" w:rsidR="0094607A" w:rsidRPr="002D01B0" w:rsidRDefault="0094607A" w:rsidP="0094607A">
      <w:pPr>
        <w:rPr>
          <w:sz w:val="24"/>
          <w:szCs w:val="24"/>
          <w:lang w:val="tr-TR"/>
        </w:rPr>
      </w:pPr>
    </w:p>
    <w:p w14:paraId="16E419F3" w14:textId="4F2522B5" w:rsidR="0094607A" w:rsidRPr="002D01B0" w:rsidRDefault="0094607A" w:rsidP="0094607A">
      <w:pPr>
        <w:rPr>
          <w:sz w:val="24"/>
          <w:szCs w:val="24"/>
          <w:lang w:val="tr-TR"/>
        </w:rPr>
      </w:pPr>
      <w:r w:rsidRPr="002D01B0">
        <w:rPr>
          <w:sz w:val="24"/>
          <w:szCs w:val="24"/>
          <w:lang w:val="tr-TR"/>
        </w:rPr>
        <w:t>In this study, whether the Bitcoin(BTC) acts in a similar way to gold with its changes compared to the gold indicating cryptocurrency perceived as another commodity or acts inversely which indicates it is accepted as an asset of the stock market.</w:t>
      </w:r>
    </w:p>
    <w:p w14:paraId="5EB15EFB" w14:textId="5595AC3B" w:rsidR="0094607A" w:rsidRPr="002D01B0" w:rsidRDefault="0094607A" w:rsidP="0094607A">
      <w:pPr>
        <w:rPr>
          <w:sz w:val="24"/>
          <w:szCs w:val="24"/>
          <w:lang w:val="tr-TR"/>
        </w:rPr>
      </w:pPr>
    </w:p>
    <w:p w14:paraId="69FD4699" w14:textId="30D89F17" w:rsidR="0094607A" w:rsidRPr="002D01B0" w:rsidRDefault="00F12159" w:rsidP="0094607A">
      <w:pPr>
        <w:rPr>
          <w:sz w:val="24"/>
          <w:szCs w:val="24"/>
          <w:lang w:val="tr-TR"/>
        </w:rPr>
      </w:pPr>
      <w:r w:rsidRPr="002D01B0">
        <w:rPr>
          <w:sz w:val="24"/>
          <w:szCs w:val="24"/>
          <w:lang w:val="tr-TR"/>
        </w:rPr>
        <w:t>The first graph shows the closing prices for BTC-USD from the data we take which is up to date:</w:t>
      </w:r>
    </w:p>
    <w:p w14:paraId="015BF01A" w14:textId="07D396CF" w:rsidR="00F12159" w:rsidRPr="002D01B0" w:rsidRDefault="00F12159" w:rsidP="0094607A">
      <w:pPr>
        <w:rPr>
          <w:sz w:val="24"/>
          <w:szCs w:val="24"/>
          <w:lang w:val="tr-TR"/>
        </w:rPr>
      </w:pPr>
      <w:r w:rsidRPr="002D01B0">
        <w:rPr>
          <w:noProof/>
          <w:sz w:val="24"/>
          <w:szCs w:val="24"/>
          <w:lang w:val="tr-TR"/>
        </w:rPr>
        <w:drawing>
          <wp:inline distT="0" distB="0" distL="0" distR="0" wp14:anchorId="4E589EE4" wp14:editId="5DA46C17">
            <wp:extent cx="5760720" cy="1647825"/>
            <wp:effectExtent l="0" t="0" r="3175"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60720" cy="1647825"/>
                    </a:xfrm>
                    <a:prstGeom prst="rect">
                      <a:avLst/>
                    </a:prstGeom>
                  </pic:spPr>
                </pic:pic>
              </a:graphicData>
            </a:graphic>
          </wp:inline>
        </w:drawing>
      </w:r>
    </w:p>
    <w:p w14:paraId="3843CB35" w14:textId="77777777" w:rsidR="00F12159" w:rsidRPr="002D01B0" w:rsidRDefault="00F12159" w:rsidP="0094607A">
      <w:pPr>
        <w:rPr>
          <w:sz w:val="24"/>
          <w:szCs w:val="24"/>
          <w:lang w:val="tr-TR"/>
        </w:rPr>
      </w:pPr>
    </w:p>
    <w:p w14:paraId="34726811" w14:textId="77777777" w:rsidR="00F12159" w:rsidRPr="002D01B0" w:rsidRDefault="00F12159" w:rsidP="0094607A">
      <w:pPr>
        <w:rPr>
          <w:sz w:val="24"/>
          <w:szCs w:val="24"/>
          <w:lang w:val="tr-TR"/>
        </w:rPr>
      </w:pPr>
    </w:p>
    <w:p w14:paraId="7542A2AD" w14:textId="77777777" w:rsidR="00F12159" w:rsidRPr="002D01B0" w:rsidRDefault="00F12159" w:rsidP="0094607A">
      <w:pPr>
        <w:rPr>
          <w:sz w:val="24"/>
          <w:szCs w:val="24"/>
          <w:lang w:val="tr-TR"/>
        </w:rPr>
      </w:pPr>
    </w:p>
    <w:p w14:paraId="5C247F52" w14:textId="77777777" w:rsidR="00F12159" w:rsidRPr="002D01B0" w:rsidRDefault="00F12159" w:rsidP="0094607A">
      <w:pPr>
        <w:rPr>
          <w:sz w:val="24"/>
          <w:szCs w:val="24"/>
          <w:lang w:val="tr-TR"/>
        </w:rPr>
      </w:pPr>
    </w:p>
    <w:p w14:paraId="3967C5B9" w14:textId="77777777" w:rsidR="00F12159" w:rsidRPr="002D01B0" w:rsidRDefault="00F12159" w:rsidP="0094607A">
      <w:pPr>
        <w:rPr>
          <w:sz w:val="24"/>
          <w:szCs w:val="24"/>
          <w:lang w:val="tr-TR"/>
        </w:rPr>
      </w:pPr>
    </w:p>
    <w:p w14:paraId="5B4D3E9E" w14:textId="7F354367" w:rsidR="00F12159" w:rsidRPr="002D01B0" w:rsidRDefault="00F12159" w:rsidP="0094607A">
      <w:pPr>
        <w:rPr>
          <w:sz w:val="24"/>
          <w:szCs w:val="24"/>
          <w:lang w:val="tr-TR"/>
        </w:rPr>
      </w:pPr>
      <w:r w:rsidRPr="002D01B0">
        <w:rPr>
          <w:sz w:val="24"/>
          <w:szCs w:val="24"/>
          <w:lang w:val="tr-TR"/>
        </w:rPr>
        <w:t>And the second graph we examine shows the same data type for the Gold:</w:t>
      </w:r>
    </w:p>
    <w:p w14:paraId="59E89BE0" w14:textId="18A22A9E" w:rsidR="00F12159" w:rsidRPr="002D01B0" w:rsidRDefault="00F12159" w:rsidP="0094607A">
      <w:pPr>
        <w:rPr>
          <w:sz w:val="24"/>
          <w:szCs w:val="24"/>
          <w:lang w:val="tr-TR"/>
        </w:rPr>
      </w:pPr>
      <w:r w:rsidRPr="002D01B0">
        <w:rPr>
          <w:noProof/>
          <w:sz w:val="24"/>
          <w:szCs w:val="24"/>
          <w:lang w:val="tr-TR"/>
        </w:rPr>
        <w:drawing>
          <wp:inline distT="0" distB="0" distL="0" distR="0" wp14:anchorId="760EE657" wp14:editId="3B431C51">
            <wp:extent cx="5760720" cy="1381125"/>
            <wp:effectExtent l="0" t="0" r="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1381125"/>
                    </a:xfrm>
                    <a:prstGeom prst="rect">
                      <a:avLst/>
                    </a:prstGeom>
                  </pic:spPr>
                </pic:pic>
              </a:graphicData>
            </a:graphic>
          </wp:inline>
        </w:drawing>
      </w:r>
    </w:p>
    <w:p w14:paraId="2049A50D" w14:textId="56968BCB" w:rsidR="00F12159" w:rsidRPr="002D01B0" w:rsidRDefault="00590D50" w:rsidP="0094607A">
      <w:pPr>
        <w:rPr>
          <w:sz w:val="24"/>
          <w:szCs w:val="24"/>
          <w:lang w:val="tr-TR"/>
        </w:rPr>
      </w:pPr>
      <w:r w:rsidRPr="002D01B0">
        <w:rPr>
          <w:sz w:val="24"/>
          <w:szCs w:val="24"/>
          <w:lang w:val="tr-TR"/>
        </w:rPr>
        <w:t>The similar movements how the prices of both Bitcoin and Gold tend to move similar and it can be deducted that their movements are parallel. The differences between the peaks and the lows indicate the high volatility of bitcoin compared to gold, however it should be checked.</w:t>
      </w:r>
    </w:p>
    <w:p w14:paraId="687DCF13" w14:textId="20215F23" w:rsidR="00590D50" w:rsidRPr="002D01B0" w:rsidRDefault="00590D50" w:rsidP="0094607A">
      <w:pPr>
        <w:rPr>
          <w:sz w:val="24"/>
          <w:szCs w:val="24"/>
          <w:lang w:val="tr-TR"/>
        </w:rPr>
      </w:pPr>
      <w:r w:rsidRPr="002D01B0">
        <w:rPr>
          <w:noProof/>
          <w:sz w:val="24"/>
          <w:szCs w:val="24"/>
          <w:lang w:val="tr-TR"/>
        </w:rPr>
        <w:drawing>
          <wp:inline distT="0" distB="0" distL="0" distR="0" wp14:anchorId="02380F05" wp14:editId="7785026D">
            <wp:extent cx="5760720" cy="1362075"/>
            <wp:effectExtent l="0" t="0" r="0"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1362075"/>
                    </a:xfrm>
                    <a:prstGeom prst="rect">
                      <a:avLst/>
                    </a:prstGeom>
                  </pic:spPr>
                </pic:pic>
              </a:graphicData>
            </a:graphic>
          </wp:inline>
        </w:drawing>
      </w:r>
      <w:r w:rsidRPr="002D01B0">
        <w:rPr>
          <w:noProof/>
          <w:sz w:val="24"/>
          <w:szCs w:val="24"/>
          <w:lang w:val="tr-TR"/>
        </w:rPr>
        <w:drawing>
          <wp:inline distT="0" distB="0" distL="0" distR="0" wp14:anchorId="01EEDABD" wp14:editId="2D7DAE42">
            <wp:extent cx="5760720" cy="1533525"/>
            <wp:effectExtent l="0" t="0" r="0" b="952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1533525"/>
                    </a:xfrm>
                    <a:prstGeom prst="rect">
                      <a:avLst/>
                    </a:prstGeom>
                  </pic:spPr>
                </pic:pic>
              </a:graphicData>
            </a:graphic>
          </wp:inline>
        </w:drawing>
      </w:r>
    </w:p>
    <w:p w14:paraId="4518AA09" w14:textId="06CA3D94" w:rsidR="00F23F53" w:rsidRPr="002D01B0" w:rsidRDefault="00F23F53" w:rsidP="0094607A">
      <w:pPr>
        <w:rPr>
          <w:sz w:val="24"/>
          <w:szCs w:val="24"/>
          <w:lang w:val="tr-TR"/>
        </w:rPr>
      </w:pPr>
      <w:r w:rsidRPr="002D01B0">
        <w:rPr>
          <w:sz w:val="24"/>
          <w:szCs w:val="24"/>
          <w:lang w:val="tr-TR"/>
        </w:rPr>
        <w:t>The immense difference between the volume of these graphs indicates how agile Bitcoin is, BTC’s volume changes around 10^11.</w:t>
      </w:r>
    </w:p>
    <w:p w14:paraId="54E1F968" w14:textId="2E521C8C" w:rsidR="00F23F53" w:rsidRPr="002D01B0" w:rsidRDefault="00F23F53" w:rsidP="0094607A">
      <w:pPr>
        <w:rPr>
          <w:sz w:val="24"/>
          <w:szCs w:val="24"/>
          <w:lang w:val="tr-TR"/>
        </w:rPr>
      </w:pPr>
      <w:r w:rsidRPr="002D01B0">
        <w:rPr>
          <w:sz w:val="24"/>
          <w:szCs w:val="24"/>
          <w:lang w:val="tr-TR"/>
        </w:rPr>
        <w:t>Compared to the data of the stock market, for the past 5 years Bitcoin tends to move similar to Gold. Even though the similarity, because of the immense daily volume of Bitcoin, it’s price is highly volatile and tends to be effected much more compared to Gold. Bitcoin acts much like a commodity similar to Gold, and not like another asset in the stock market for the time being, this indicates that whenever the investors are pessimistic about the stock market, they might tend to move towards Bitcoin as well as Gold.</w:t>
      </w:r>
    </w:p>
    <w:p w14:paraId="6E9914E8" w14:textId="77777777" w:rsidR="00F23F53" w:rsidRPr="002D01B0" w:rsidRDefault="00F23F53" w:rsidP="0094607A">
      <w:pPr>
        <w:rPr>
          <w:sz w:val="24"/>
          <w:szCs w:val="24"/>
          <w:lang w:val="tr-TR"/>
        </w:rPr>
      </w:pPr>
    </w:p>
    <w:sectPr w:rsidR="00F23F53" w:rsidRPr="002D01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336D7"/>
    <w:multiLevelType w:val="hybridMultilevel"/>
    <w:tmpl w:val="31BC63BA"/>
    <w:lvl w:ilvl="0" w:tplc="607625BA">
      <w:start w:val="1"/>
      <w:numFmt w:val="bullet"/>
      <w:lvlText w:val="•"/>
      <w:lvlJc w:val="left"/>
      <w:pPr>
        <w:tabs>
          <w:tab w:val="num" w:pos="720"/>
        </w:tabs>
        <w:ind w:left="720" w:hanging="360"/>
      </w:pPr>
      <w:rPr>
        <w:rFonts w:ascii="Arial" w:hAnsi="Arial" w:hint="default"/>
      </w:rPr>
    </w:lvl>
    <w:lvl w:ilvl="1" w:tplc="D4428AAA" w:tentative="1">
      <w:start w:val="1"/>
      <w:numFmt w:val="bullet"/>
      <w:lvlText w:val="•"/>
      <w:lvlJc w:val="left"/>
      <w:pPr>
        <w:tabs>
          <w:tab w:val="num" w:pos="1440"/>
        </w:tabs>
        <w:ind w:left="1440" w:hanging="360"/>
      </w:pPr>
      <w:rPr>
        <w:rFonts w:ascii="Arial" w:hAnsi="Arial" w:hint="default"/>
      </w:rPr>
    </w:lvl>
    <w:lvl w:ilvl="2" w:tplc="19A4E95A" w:tentative="1">
      <w:start w:val="1"/>
      <w:numFmt w:val="bullet"/>
      <w:lvlText w:val="•"/>
      <w:lvlJc w:val="left"/>
      <w:pPr>
        <w:tabs>
          <w:tab w:val="num" w:pos="2160"/>
        </w:tabs>
        <w:ind w:left="2160" w:hanging="360"/>
      </w:pPr>
      <w:rPr>
        <w:rFonts w:ascii="Arial" w:hAnsi="Arial" w:hint="default"/>
      </w:rPr>
    </w:lvl>
    <w:lvl w:ilvl="3" w:tplc="BBBCAA02" w:tentative="1">
      <w:start w:val="1"/>
      <w:numFmt w:val="bullet"/>
      <w:lvlText w:val="•"/>
      <w:lvlJc w:val="left"/>
      <w:pPr>
        <w:tabs>
          <w:tab w:val="num" w:pos="2880"/>
        </w:tabs>
        <w:ind w:left="2880" w:hanging="360"/>
      </w:pPr>
      <w:rPr>
        <w:rFonts w:ascii="Arial" w:hAnsi="Arial" w:hint="default"/>
      </w:rPr>
    </w:lvl>
    <w:lvl w:ilvl="4" w:tplc="833295C0" w:tentative="1">
      <w:start w:val="1"/>
      <w:numFmt w:val="bullet"/>
      <w:lvlText w:val="•"/>
      <w:lvlJc w:val="left"/>
      <w:pPr>
        <w:tabs>
          <w:tab w:val="num" w:pos="3600"/>
        </w:tabs>
        <w:ind w:left="3600" w:hanging="360"/>
      </w:pPr>
      <w:rPr>
        <w:rFonts w:ascii="Arial" w:hAnsi="Arial" w:hint="default"/>
      </w:rPr>
    </w:lvl>
    <w:lvl w:ilvl="5" w:tplc="6516875E" w:tentative="1">
      <w:start w:val="1"/>
      <w:numFmt w:val="bullet"/>
      <w:lvlText w:val="•"/>
      <w:lvlJc w:val="left"/>
      <w:pPr>
        <w:tabs>
          <w:tab w:val="num" w:pos="4320"/>
        </w:tabs>
        <w:ind w:left="4320" w:hanging="360"/>
      </w:pPr>
      <w:rPr>
        <w:rFonts w:ascii="Arial" w:hAnsi="Arial" w:hint="default"/>
      </w:rPr>
    </w:lvl>
    <w:lvl w:ilvl="6" w:tplc="80A0F302" w:tentative="1">
      <w:start w:val="1"/>
      <w:numFmt w:val="bullet"/>
      <w:lvlText w:val="•"/>
      <w:lvlJc w:val="left"/>
      <w:pPr>
        <w:tabs>
          <w:tab w:val="num" w:pos="5040"/>
        </w:tabs>
        <w:ind w:left="5040" w:hanging="360"/>
      </w:pPr>
      <w:rPr>
        <w:rFonts w:ascii="Arial" w:hAnsi="Arial" w:hint="default"/>
      </w:rPr>
    </w:lvl>
    <w:lvl w:ilvl="7" w:tplc="327E779A" w:tentative="1">
      <w:start w:val="1"/>
      <w:numFmt w:val="bullet"/>
      <w:lvlText w:val="•"/>
      <w:lvlJc w:val="left"/>
      <w:pPr>
        <w:tabs>
          <w:tab w:val="num" w:pos="5760"/>
        </w:tabs>
        <w:ind w:left="5760" w:hanging="360"/>
      </w:pPr>
      <w:rPr>
        <w:rFonts w:ascii="Arial" w:hAnsi="Arial" w:hint="default"/>
      </w:rPr>
    </w:lvl>
    <w:lvl w:ilvl="8" w:tplc="DAF692F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B5"/>
    <w:rsid w:val="002D01B0"/>
    <w:rsid w:val="00437BDE"/>
    <w:rsid w:val="00590D50"/>
    <w:rsid w:val="008B046B"/>
    <w:rsid w:val="0094607A"/>
    <w:rsid w:val="00C05281"/>
    <w:rsid w:val="00D904B5"/>
    <w:rsid w:val="00F12159"/>
    <w:rsid w:val="00F23F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CA4E"/>
  <w15:chartTrackingRefBased/>
  <w15:docId w15:val="{1CDC30BF-C2F9-4ABC-A622-3C1E6E1E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07A"/>
    <w:rPr>
      <w:color w:val="0563C1" w:themeColor="hyperlink"/>
      <w:u w:val="single"/>
    </w:rPr>
  </w:style>
  <w:style w:type="character" w:styleId="UnresolvedMention">
    <w:name w:val="Unresolved Mention"/>
    <w:basedOn w:val="DefaultParagraphFont"/>
    <w:uiPriority w:val="99"/>
    <w:semiHidden/>
    <w:unhideWhenUsed/>
    <w:rsid w:val="00946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1186">
      <w:bodyDiv w:val="1"/>
      <w:marLeft w:val="0"/>
      <w:marRight w:val="0"/>
      <w:marTop w:val="0"/>
      <w:marBottom w:val="0"/>
      <w:divBdr>
        <w:top w:val="none" w:sz="0" w:space="0" w:color="auto"/>
        <w:left w:val="none" w:sz="0" w:space="0" w:color="auto"/>
        <w:bottom w:val="none" w:sz="0" w:space="0" w:color="auto"/>
        <w:right w:val="none" w:sz="0" w:space="0" w:color="auto"/>
      </w:divBdr>
      <w:divsChild>
        <w:div w:id="12995906">
          <w:marLeft w:val="446"/>
          <w:marRight w:val="0"/>
          <w:marTop w:val="0"/>
          <w:marBottom w:val="0"/>
          <w:divBdr>
            <w:top w:val="none" w:sz="0" w:space="0" w:color="auto"/>
            <w:left w:val="none" w:sz="0" w:space="0" w:color="auto"/>
            <w:bottom w:val="none" w:sz="0" w:space="0" w:color="auto"/>
            <w:right w:val="none" w:sz="0" w:space="0" w:color="auto"/>
          </w:divBdr>
        </w:div>
      </w:divsChild>
    </w:div>
    <w:div w:id="490831151">
      <w:bodyDiv w:val="1"/>
      <w:marLeft w:val="0"/>
      <w:marRight w:val="0"/>
      <w:marTop w:val="0"/>
      <w:marBottom w:val="0"/>
      <w:divBdr>
        <w:top w:val="none" w:sz="0" w:space="0" w:color="auto"/>
        <w:left w:val="none" w:sz="0" w:space="0" w:color="auto"/>
        <w:bottom w:val="none" w:sz="0" w:space="0" w:color="auto"/>
        <w:right w:val="none" w:sz="0" w:space="0" w:color="auto"/>
      </w:divBdr>
      <w:divsChild>
        <w:div w:id="1647467437">
          <w:marLeft w:val="360"/>
          <w:marRight w:val="0"/>
          <w:marTop w:val="200"/>
          <w:marBottom w:val="0"/>
          <w:divBdr>
            <w:top w:val="none" w:sz="0" w:space="0" w:color="auto"/>
            <w:left w:val="none" w:sz="0" w:space="0" w:color="auto"/>
            <w:bottom w:val="none" w:sz="0" w:space="0" w:color="auto"/>
            <w:right w:val="none" w:sz="0" w:space="0" w:color="auto"/>
          </w:divBdr>
        </w:div>
      </w:divsChild>
    </w:div>
    <w:div w:id="650909634">
      <w:bodyDiv w:val="1"/>
      <w:marLeft w:val="0"/>
      <w:marRight w:val="0"/>
      <w:marTop w:val="0"/>
      <w:marBottom w:val="0"/>
      <w:divBdr>
        <w:top w:val="none" w:sz="0" w:space="0" w:color="auto"/>
        <w:left w:val="none" w:sz="0" w:space="0" w:color="auto"/>
        <w:bottom w:val="none" w:sz="0" w:space="0" w:color="auto"/>
        <w:right w:val="none" w:sz="0" w:space="0" w:color="auto"/>
      </w:divBdr>
      <w:divsChild>
        <w:div w:id="24913880">
          <w:marLeft w:val="360"/>
          <w:marRight w:val="0"/>
          <w:marTop w:val="200"/>
          <w:marBottom w:val="0"/>
          <w:divBdr>
            <w:top w:val="none" w:sz="0" w:space="0" w:color="auto"/>
            <w:left w:val="none" w:sz="0" w:space="0" w:color="auto"/>
            <w:bottom w:val="none" w:sz="0" w:space="0" w:color="auto"/>
            <w:right w:val="none" w:sz="0" w:space="0" w:color="auto"/>
          </w:divBdr>
        </w:div>
      </w:divsChild>
    </w:div>
    <w:div w:id="1096054458">
      <w:bodyDiv w:val="1"/>
      <w:marLeft w:val="0"/>
      <w:marRight w:val="0"/>
      <w:marTop w:val="0"/>
      <w:marBottom w:val="0"/>
      <w:divBdr>
        <w:top w:val="none" w:sz="0" w:space="0" w:color="auto"/>
        <w:left w:val="none" w:sz="0" w:space="0" w:color="auto"/>
        <w:bottom w:val="none" w:sz="0" w:space="0" w:color="auto"/>
        <w:right w:val="none" w:sz="0" w:space="0" w:color="auto"/>
      </w:divBdr>
      <w:divsChild>
        <w:div w:id="9401818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ullionvault.com/gold-news/gold-prices-02072018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0F42E-A2EF-4B80-AB6F-EA3E102D1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Çağrı Soylu</dc:creator>
  <cp:keywords/>
  <dc:description/>
  <cp:lastModifiedBy>Berkay Çağrı Soylu</cp:lastModifiedBy>
  <cp:revision>4</cp:revision>
  <dcterms:created xsi:type="dcterms:W3CDTF">2021-07-15T22:04:00Z</dcterms:created>
  <dcterms:modified xsi:type="dcterms:W3CDTF">2021-07-16T06:33:00Z</dcterms:modified>
</cp:coreProperties>
</file>