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B8907F"/>
          <w:sz w:val="28"/>
          <w:szCs w:val="28"/>
        </w:rPr>
        <w:t xml:space="preserve">RECURSOCIAL · CADENCE PLATFORM</w:t>
      </w:r>
    </w:p>
    <w:p>
      <w:pPr>
        <w:spacing w:after="120" w:before="0"/>
        <w:jc w:val="center"/>
      </w:pPr>
      <w:r>
        <w:rPr>
          <w:b/>
          <w:bCs/>
          <w:color w:val="3A3D42"/>
          <w:sz w:val="40"/>
          <w:szCs w:val="40"/>
        </w:rPr>
        <w:t xml:space="preserve">Project Plan</w:t>
      </w:r>
    </w:p>
    <w:p>
      <w:pPr>
        <w:spacing w:after="80" w:before="0"/>
        <w:jc w:val="center"/>
      </w:pPr>
      <w:r>
        <w:rPr>
          <w:i/>
          <w:iCs/>
          <w:color w:val="B8907F"/>
          <w:sz w:val="24"/>
          <w:szCs w:val="24"/>
        </w:rPr>
        <w:t xml:space="preserve">Version 1.13</w:t>
      </w:r>
    </w:p>
    <w:p>
      <w:pPr>
        <w:spacing w:after="240" w:before="0"/>
        <w:jc w:val="center"/>
      </w:pPr>
      <w:r>
        <w:rPr>
          <w:color w:val="3A3D42"/>
          <w:sz w:val="20"/>
          <w:szCs w:val="20"/>
        </w:rPr>
        <w:t xml:space="preserve">Updated April 30, 2026</w:t>
      </w:r>
    </w:p>
    <w:p>
      <w:pPr>
        <w:spacing w:after="320" w:before="0"/>
        <w:jc w:val="center"/>
      </w:pPr>
      <w:r>
        <w:rPr>
          <w:i/>
          <w:iCs/>
          <w:color w:val="3A3D42"/>
          <w:sz w:val="18"/>
          <w:szCs w:val="18"/>
        </w:rPr>
        <w:t xml:space="preserve">Confidential &amp; Proprietary</w:t>
      </w:r>
    </w:p>
    <w:p>
      <w:pPr>
        <w:spacing w:after="480" w:before="0"/>
        <w:jc w:val="center"/>
      </w:pPr>
      <w:r>
        <w:rPr>
          <w:i/>
          <w:iCs/>
          <w:color w:val="3A3D42"/>
          <w:sz w:val="22"/>
          <w:szCs w:val="22"/>
        </w:rPr>
        <w:t xml:space="preserve">Cadence is the weekly execution system for service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6D6" w:sz="4"/>
              <w:left w:val="single" w:color="D6D6D6" w:sz="4"/>
              <w:bottom w:val="single" w:color="D6D6D6" w:sz="4"/>
              <w:right w:val="single" w:color="D6D6D6" w:sz="4"/>
            </w:tcBorders>
            <w:shd w:fill="E8F5E8" w:val="clear"/>
            <w:tcMar>
              <w:top w:type="dxa" w:w="120"/>
              <w:left w:type="dxa" w:w="160"/>
              <w:bottom w:type="dxa" w:w="120"/>
              <w:right w:type="dxa" w:w="160"/>
            </w:tcMar>
          </w:tcPr>
          <w:p>
            <w:pPr>
              <w:jc w:val="center"/>
            </w:pPr>
            <w:r>
              <w:rPr>
                <w:b/>
                <w:bCs/>
                <w:color w:val="3A3D42"/>
                <w:sz w:val="20"/>
                <w:szCs w:val="20"/>
              </w:rPr>
              <w:t xml:space="preserve">✅  Sprint 0 Shipped + Repo'd</w:t>
            </w:r>
          </w:p>
        </w:tc>
        <w:tc>
          <w:tcPr>
            <w:tcW w:type="dxa" w:w="3120"/>
            <w:tcBorders>
              <w:top w:val="single" w:color="D6D6D6" w:sz="4"/>
              <w:left w:val="single" w:color="D6D6D6" w:sz="4"/>
              <w:bottom w:val="single" w:color="D6D6D6" w:sz="4"/>
              <w:right w:val="single" w:color="D6D6D6" w:sz="4"/>
            </w:tcBorders>
            <w:shd w:fill="E8F5E8" w:val="clear"/>
            <w:tcMar>
              <w:top w:type="dxa" w:w="120"/>
              <w:left w:type="dxa" w:w="160"/>
              <w:bottom w:type="dxa" w:w="120"/>
              <w:right w:type="dxa" w:w="160"/>
            </w:tcMar>
          </w:tcPr>
          <w:p>
            <w:pPr>
              <w:jc w:val="center"/>
            </w:pPr>
            <w:r>
              <w:rPr>
                <w:b/>
                <w:bCs/>
                <w:color w:val="3A3D42"/>
                <w:sz w:val="20"/>
                <w:szCs w:val="20"/>
              </w:rPr>
              <w:t xml:space="preserve">✅  BEL Foundation Operational</w:t>
            </w:r>
          </w:p>
        </w:tc>
        <w:tc>
          <w:tcPr>
            <w:tcW w:type="dxa" w:w="3120"/>
            <w:tcBorders>
              <w:top w:val="single" w:color="D6D6D6" w:sz="4"/>
              <w:left w:val="single" w:color="D6D6D6" w:sz="4"/>
              <w:bottom w:val="single" w:color="D6D6D6" w:sz="4"/>
              <w:right w:val="single" w:color="D6D6D6" w:sz="4"/>
            </w:tcBorders>
            <w:shd w:fill="FFF8E0" w:val="clear"/>
            <w:tcMar>
              <w:top w:type="dxa" w:w="120"/>
              <w:left w:type="dxa" w:w="160"/>
              <w:bottom w:type="dxa" w:w="120"/>
              <w:right w:type="dxa" w:w="160"/>
            </w:tcMar>
          </w:tcPr>
          <w:p>
            <w:pPr>
              <w:jc w:val="center"/>
            </w:pPr>
            <w:r>
              <w:rPr>
                <w:b/>
                <w:bCs/>
                <w:color w:val="3A3D42"/>
                <w:sz w:val="20"/>
                <w:szCs w:val="20"/>
              </w:rPr>
              <w:t xml:space="preserve">⏳  Sprint 1 Tomorrow</w:t>
            </w:r>
          </w:p>
        </w:tc>
      </w:tr>
    </w:tbl>
    <w:p>
      <w:pPr>
        <w:pStyle w:val="Heading1"/>
        <w:spacing w:after="160" w:before="320"/>
      </w:pPr>
      <w:r>
        <w:t xml:space="preserve">1. What changed in v1.13</w:t>
      </w:r>
    </w:p>
    <w:p>
      <w:pPr>
        <w:spacing w:after="80" w:before="80"/>
      </w:pPr>
      <w:r>
        <w:t xml:space="preserve">v1.13 captures the closing state of the April 30 session. Sprint 0 (Service Library + Euphoria backfill) is fully complete: shipped to production Supabase, version-controlled in the repo as commit 5e1ec24 on origin/main, and verified end-to-end through a smoke test that confirms automatic compliance inheritance.</w:t>
      </w:r>
    </w:p>
    <w:p>
      <w:pPr>
        <w:spacing w:after="80" w:before="80"/>
        <w:rPr>
          <w:i/>
          <w:iCs/>
        </w:rPr>
      </w:pPr>
      <w:r>
        <w:rPr>
          <w:i/>
          <w:iCs/>
        </w:rPr>
        <w:t xml:space="preserve">This version supersedes v1.12, which was written mid-session before the SQL files were promoted into the repo and before three new strategic findings surfaced.</w:t>
      </w:r>
    </w:p>
    <w:p>
      <w:pPr>
        <w:pStyle w:val="Heading2"/>
        <w:spacing w:after="120" w:before="240"/>
      </w:pPr>
      <w:r>
        <w:t xml:space="preserve">Headline shifts since v1.12</w:t>
      </w:r>
    </w:p>
    <w:p>
      <w:pPr>
        <w:pStyle w:val="ListParagraph"/>
        <w:numPr>
          <w:ilvl w:val="0"/>
          <w:numId w:val="2"/>
        </w:numPr>
        <w:spacing w:after="60" w:before="60"/>
      </w:pPr>
      <w:r>
        <w:t xml:space="preserve">Sprint 0 SQL committed to repo. All 8 files now live in supabase/migrations/ with timestamped prefixes. Future dev environments will replicate the production state via supabase db push.</w:t>
      </w:r>
    </w:p>
    <w:p>
      <w:pPr>
        <w:pStyle w:val="ListParagraph"/>
        <w:numPr>
          <w:ilvl w:val="0"/>
          <w:numId w:val="2"/>
        </w:numPr>
        <w:spacing w:after="60" w:before="60"/>
      </w:pPr>
      <w:r>
        <w:t xml:space="preserve">Sprint 0 closeout patch shipped, reflecting Brianna's confirmations: 6 Juvederm Collection products + Obagi + SkinBetter Science added to Euphoria's products. Weight Loss Consult duplicates consolidated. Library v1.3 orphan removed.</w:t>
      </w:r>
    </w:p>
    <w:p>
      <w:pPr>
        <w:pStyle w:val="ListParagraph"/>
        <w:numPr>
          <w:ilvl w:val="0"/>
          <w:numId w:val="2"/>
        </w:numPr>
        <w:spacing w:after="60" w:before="60"/>
      </w:pPr>
      <w:r>
        <w:t xml:space="preserve">PostWizard refactor v2 update spec delivered. Adds 3 new build steps for library-aware behavior (library-queries helper, visible compliance hints, compliance smoke test). Sprint 1 estimate revised from 14 to ~16 hours.</w:t>
      </w:r>
    </w:p>
    <w:p>
      <w:pPr>
        <w:pStyle w:val="ListParagraph"/>
        <w:numPr>
          <w:ilvl w:val="0"/>
          <w:numId w:val="2"/>
        </w:numPr>
        <w:spacing w:after="60" w:before="60"/>
      </w:pPr>
      <w:r>
        <w:t xml:space="preserve">Strategic finding: Euphoria Wellness Primary Care confirmed as not a Cadence customer. Daisy will eventually be removed from practitioners table (not blocking).</w:t>
      </w:r>
    </w:p>
    <w:p>
      <w:pPr>
        <w:pStyle w:val="ListParagraph"/>
        <w:numPr>
          <w:ilvl w:val="0"/>
          <w:numId w:val="2"/>
        </w:numPr>
        <w:spacing w:after="60" w:before="60"/>
      </w:pPr>
      <w:r>
        <w:t xml:space="preserve">Strategic finding: service_composition junction needed before customer #5 builds a custom multi-service package. Logged as future enhancement.</w:t>
      </w:r>
    </w:p>
    <w:p>
      <w:pPr>
        <w:pStyle w:val="ListParagraph"/>
        <w:numPr>
          <w:ilvl w:val="0"/>
          <w:numId w:val="2"/>
        </w:numPr>
        <w:spacing w:after="60" w:before="60"/>
      </w:pPr>
      <w:r>
        <w:t xml:space="preserve">Strategic finding: skincare line granularity is shallow (brand-only, no SKUs). Limits content generation specificity. Post-MVP enhancement when customer count justifies SKU-level data model.</w:t>
      </w:r>
    </w:p>
    <w:p>
      <w:pPr>
        <w:pStyle w:val="Heading1"/>
        <w:spacing w:after="160" w:before="320"/>
      </w:pPr>
      <w:r>
        <w:t xml:space="preserve">2. Locked decisions</w:t>
      </w:r>
    </w:p>
    <w:p>
      <w:pPr>
        <w:spacing w:after="80" w:before="80"/>
      </w:pPr>
      <w:r>
        <w:t xml:space="preserve">Treat this table as authoritative. When memory, chat history, or other documents conflict with what is written here, this table wins until updated. New decisions from v1.13 are appended to v1.12; all prior decisions remain in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Date</w:t>
            </w:r>
          </w:p>
        </w:tc>
        <w:tc>
          <w:tcPr>
            <w:tcW w:type="dxa" w:w="756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Decision</w:t>
            </w:r>
          </w:p>
        </w:tc>
      </w:tr>
      <w:tr>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iCs/>
                <w:color w:val="3A3D42"/>
                <w:sz w:val="20"/>
                <w:szCs w:val="20"/>
              </w:rPr>
              <w:t xml:space="preserve">Apr 26-28, 2026</w:t>
            </w:r>
          </w:p>
        </w:tc>
        <w:tc>
          <w:tcPr>
            <w:tcW w:type="dxa" w:w="7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iCs/>
                <w:color w:val="6F6F6F"/>
                <w:sz w:val="20"/>
                <w:szCs w:val="20"/>
              </w:rPr>
              <w:t xml:space="preserve">All v1.11 decisions remain in force. See ProjectPlan_v1_11 Section 2.</w:t>
            </w:r>
          </w:p>
        </w:tc>
      </w:tr>
      <w:tr>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iCs/>
                <w:color w:val="3A3D42"/>
                <w:sz w:val="20"/>
                <w:szCs w:val="20"/>
              </w:rPr>
              <w:t xml:space="preserve">Apr 30, 2026 (v1.12)</w:t>
            </w:r>
          </w:p>
        </w:tc>
        <w:tc>
          <w:tcPr>
            <w:tcW w:type="dxa" w:w="7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iCs/>
                <w:color w:val="6F6F6F"/>
                <w:sz w:val="20"/>
                <w:szCs w:val="20"/>
              </w:rPr>
              <w:t xml:space="preserve">All v1.12 decisions remain in force: Service Library architecture adopted, Euphoria-aligned categories, brand-attached services, is_custom flag, versioned compliance_rules, last_verified_at on product_library, library expansion gating, custom-vs-library separation, Cowork-driven trademark monitoring, delivery_mode P1 backlog, Practice subtype, three-questionnaire onboarding architecture.</w:t>
            </w:r>
          </w:p>
        </w:tc>
      </w:tr>
      <w:tr>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Apr 30, 2026</w:t>
            </w:r>
          </w:p>
        </w:tc>
        <w:tc>
          <w:tcPr>
            <w:tcW w:type="dxa" w:w="7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Sprint 0 SQL files committed to /supabase/migrations/ as 8 timestamped files (commit 5e1ec24). All future Service Library / library-related migrations land in this folder, not in Supabase SQL Editor only.</w:t>
            </w:r>
          </w:p>
        </w:tc>
      </w:tr>
      <w:tr>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Apr 30, 2026</w:t>
            </w:r>
          </w:p>
        </w:tc>
        <w:tc>
          <w:tcPr>
            <w:tcW w:type="dxa" w:w="7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Euphoria Wellness Primary Care confirmed as NOT a Cadence customer. Cadence is pitched at Euphoria Esthetics &amp; Wellness only (UUID 74b04f56-8cf0-7427-b977-7574b183226d). No second org needed.</w:t>
            </w:r>
          </w:p>
        </w:tc>
      </w:tr>
      <w:tr>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Apr 30, 2026</w:t>
            </w:r>
          </w:p>
        </w:tc>
        <w:tc>
          <w:tcPr>
            <w:tcW w:type="dxa" w:w="7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Daisy (currently in practitioners table) will be removed eventually since she's at Primary Care, not Esthetics. Not blocking. Tidy-up task for next time we're in that table.</w:t>
            </w:r>
          </w:p>
        </w:tc>
      </w:tr>
      <w:tr>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Apr 30, 2026</w:t>
            </w:r>
          </w:p>
        </w:tc>
        <w:tc>
          <w:tcPr>
            <w:tcW w:type="dxa" w:w="7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PostWizard v2 spec adds compliance rule injection into the AI generation prompt itself (BEL Phase 0). This prevents non-compliant content at generation time, not just at publish time. Token cost increase ~10-15% per post.</w:t>
            </w:r>
          </w:p>
        </w:tc>
      </w:tr>
      <w:tr>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Apr 30, 2026</w:t>
            </w:r>
          </w:p>
        </w:tc>
        <w:tc>
          <w:tcPr>
            <w:tcW w:type="dxa" w:w="7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Custom packages (e.g., Salty Mermaid Facial) inherit no compliance rules in v1. Future enhancement: service_composition junction lets custom packages reference 1-N library entries for inheritance. Bare minimum needs to exist before customer #5 builds their first package.</w:t>
            </w:r>
          </w:p>
        </w:tc>
      </w:tr>
      <w:tr>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Apr 30, 2026</w:t>
            </w:r>
          </w:p>
        </w:tc>
        <w:tc>
          <w:tcPr>
            <w:tcW w:type="dxa" w:w="7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Skincare lines stored as single-row brands (SkinMedica, SkinBetter, Obagi) in v1, not as individual SKUs. Acceptable for MVP. SKU-level granularity is post-MVP work, gated on ~50-customer scale.</w:t>
            </w:r>
          </w:p>
        </w:tc>
      </w:tr>
    </w:tbl>
    <w:p>
      <w:pPr>
        <w:pStyle w:val="Heading1"/>
        <w:spacing w:after="160" w:before="320"/>
      </w:pPr>
      <w:r>
        <w:t xml:space="preserve">3. Current data layer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Table</w:t>
            </w:r>
          </w:p>
        </w:tc>
        <w:tc>
          <w:tcPr>
            <w:tcW w:type="dxa" w:w="180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Row Count</w:t>
            </w:r>
          </w:p>
        </w:tc>
        <w:tc>
          <w:tcPr>
            <w:tcW w:type="dxa" w:w="444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Notes</w:t>
            </w:r>
          </w:p>
        </w:tc>
      </w:tr>
      <w:tr>
        <w:tc>
          <w:tcPr>
            <w:tcW w:type="dxa" w:w="312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service_categories</w:t>
            </w:r>
          </w:p>
        </w:tc>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16</w:t>
            </w:r>
          </w:p>
        </w:tc>
        <w:tc>
          <w:tcPr>
            <w:tcW w:type="dxa" w:w="44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Euphoria-aligned naming</w:t>
            </w:r>
          </w:p>
        </w:tc>
      </w:tr>
      <w:tr>
        <w:tc>
          <w:tcPr>
            <w:tcW w:type="dxa" w:w="312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service_library</w:t>
            </w:r>
          </w:p>
        </w:tc>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142</w:t>
            </w:r>
          </w:p>
        </w:tc>
        <w:tc>
          <w:tcPr>
            <w:tcW w:type="dxa" w:w="44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Net of v1.1 + v1.2 + v1.3 + closeout (orphan removed)</w:t>
            </w:r>
          </w:p>
        </w:tc>
      </w:tr>
      <w:tr>
        <w:tc>
          <w:tcPr>
            <w:tcW w:type="dxa" w:w="312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product_library</w:t>
            </w:r>
          </w:p>
        </w:tc>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67</w:t>
            </w:r>
          </w:p>
        </w:tc>
        <w:tc>
          <w:tcPr>
            <w:tcW w:type="dxa" w:w="44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Includes pharmaceutical class</w:t>
            </w:r>
          </w:p>
        </w:tc>
      </w:tr>
      <w:tr>
        <w:tc>
          <w:tcPr>
            <w:tcW w:type="dxa" w:w="312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compliance_rules</w:t>
            </w:r>
          </w:p>
        </w:tc>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17</w:t>
            </w:r>
          </w:p>
        </w:tc>
        <w:tc>
          <w:tcPr>
            <w:tcW w:type="dxa" w:w="44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Versioned via superseded_by + effective_date</w:t>
            </w:r>
          </w:p>
        </w:tc>
      </w:tr>
      <w:tr>
        <w:tc>
          <w:tcPr>
            <w:tcW w:type="dxa" w:w="312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services (Euphoria)</w:t>
            </w:r>
          </w:p>
        </w:tc>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bCs/>
                <w:i w:val="false"/>
                <w:iCs w:val="false"/>
                <w:color w:val="3A3D42"/>
                <w:sz w:val="20"/>
                <w:szCs w:val="20"/>
              </w:rPr>
              <w:t xml:space="preserve">130</w:t>
            </w:r>
          </w:p>
        </w:tc>
        <w:tc>
          <w:tcPr>
            <w:tcW w:type="dxa" w:w="4440"/>
            <w:tcBorders>
              <w:top w:val="single" w:color="D6D6D6" w:sz="4"/>
              <w:left w:val="single" w:color="D6D6D6" w:sz="4"/>
              <w:bottom w:val="single" w:color="D6D6D6" w:sz="4"/>
              <w:right w:val="single" w:color="D6D6D6" w:sz="4"/>
            </w:tcBorders>
            <w:shd w:fill="E8F5E8" w:val="clear"/>
            <w:tcMar>
              <w:top w:type="dxa" w:w="80"/>
              <w:left w:type="dxa" w:w="120"/>
              <w:bottom w:type="dxa" w:w="80"/>
              <w:right w:type="dxa" w:w="120"/>
            </w:tcMar>
          </w:tcPr>
          <w:p>
            <w:r>
              <w:rPr>
                <w:b/>
                <w:bCs/>
                <w:i w:val="false"/>
                <w:iCs w:val="false"/>
                <w:color w:val="3A3D42"/>
                <w:sz w:val="20"/>
                <w:szCs w:val="20"/>
              </w:rPr>
              <w:t xml:space="preserve">128 mapped, 2 explicit custom, 0 unresolved</w:t>
            </w:r>
          </w:p>
        </w:tc>
      </w:tr>
      <w:tr>
        <w:tc>
          <w:tcPr>
            <w:tcW w:type="dxa" w:w="312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products (Euphoria)</w:t>
            </w:r>
          </w:p>
        </w:tc>
        <w:tc>
          <w:tcPr>
            <w:tcW w:type="dxa" w:w="1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bCs/>
                <w:i w:val="false"/>
                <w:iCs w:val="false"/>
                <w:color w:val="3A3D42"/>
                <w:sz w:val="20"/>
                <w:szCs w:val="20"/>
              </w:rPr>
              <w:t xml:space="preserve">26</w:t>
            </w:r>
          </w:p>
        </w:tc>
        <w:tc>
          <w:tcPr>
            <w:tcW w:type="dxa" w:w="4440"/>
            <w:tcBorders>
              <w:top w:val="single" w:color="D6D6D6" w:sz="4"/>
              <w:left w:val="single" w:color="D6D6D6" w:sz="4"/>
              <w:bottom w:val="single" w:color="D6D6D6" w:sz="4"/>
              <w:right w:val="single" w:color="D6D6D6" w:sz="4"/>
            </w:tcBorders>
            <w:shd w:fill="E8F5E8" w:val="clear"/>
            <w:tcMar>
              <w:top w:type="dxa" w:w="80"/>
              <w:left w:type="dxa" w:w="120"/>
              <w:bottom w:type="dxa" w:w="80"/>
              <w:right w:type="dxa" w:w="120"/>
            </w:tcMar>
          </w:tcPr>
          <w:p>
            <w:r>
              <w:rPr>
                <w:b/>
                <w:bCs/>
                <w:i w:val="false"/>
                <w:iCs w:val="false"/>
                <w:color w:val="3A3D42"/>
                <w:sz w:val="20"/>
                <w:szCs w:val="20"/>
              </w:rPr>
              <w:t xml:space="preserve">All 26 mapped (was 18, +8 from closeout)</w:t>
            </w:r>
          </w:p>
        </w:tc>
      </w:tr>
    </w:tbl>
    <w:p>
      <w:pPr>
        <w:pStyle w:val="Heading1"/>
        <w:spacing w:after="160" w:before="320"/>
      </w:pPr>
      <w:r>
        <w:t xml:space="preserve">4. Updated sprint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w:t>
            </w:r>
          </w:p>
        </w:tc>
        <w:tc>
          <w:tcPr>
            <w:tcW w:type="dxa" w:w="556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Sprint</w:t>
            </w:r>
          </w:p>
        </w:tc>
        <w:tc>
          <w:tcPr>
            <w:tcW w:type="dxa" w:w="300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Status</w:t>
            </w:r>
          </w:p>
        </w:tc>
      </w:tr>
      <w:tr>
        <w:tc>
          <w:tcPr>
            <w:tcW w:type="dxa" w:w="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bCs/>
                <w:i w:val="false"/>
                <w:iCs w:val="false"/>
                <w:color w:val="3A3D42"/>
                <w:sz w:val="20"/>
                <w:szCs w:val="20"/>
              </w:rPr>
              <w:t xml:space="preserve">0</w:t>
            </w:r>
          </w:p>
        </w:tc>
        <w:tc>
          <w:tcPr>
            <w:tcW w:type="dxa" w:w="5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bCs/>
                <w:i w:val="false"/>
                <w:iCs w:val="false"/>
                <w:color w:val="3A3D42"/>
                <w:sz w:val="20"/>
                <w:szCs w:val="20"/>
              </w:rPr>
              <w:t xml:space="preserve">Service Library Migration + Euphoria Backfill</w:t>
            </w:r>
          </w:p>
        </w:tc>
        <w:tc>
          <w:tcPr>
            <w:tcW w:type="dxa" w:w="3000"/>
            <w:tcBorders>
              <w:top w:val="single" w:color="D6D6D6" w:sz="4"/>
              <w:left w:val="single" w:color="D6D6D6" w:sz="4"/>
              <w:bottom w:val="single" w:color="D6D6D6" w:sz="4"/>
              <w:right w:val="single" w:color="D6D6D6" w:sz="4"/>
            </w:tcBorders>
            <w:shd w:fill="E8F5E8" w:val="clear"/>
            <w:tcMar>
              <w:top w:type="dxa" w:w="80"/>
              <w:left w:type="dxa" w:w="120"/>
              <w:bottom w:type="dxa" w:w="80"/>
              <w:right w:type="dxa" w:w="120"/>
            </w:tcMar>
          </w:tcPr>
          <w:p>
            <w:r>
              <w:rPr>
                <w:b/>
                <w:bCs/>
                <w:i w:val="false"/>
                <w:iCs w:val="false"/>
                <w:color w:val="3A3D42"/>
                <w:sz w:val="20"/>
                <w:szCs w:val="20"/>
              </w:rPr>
              <w:t xml:space="preserve">✅ COMPLETE (commit 5e1ec24)</w:t>
            </w:r>
          </w:p>
        </w:tc>
      </w:tr>
      <w:tr>
        <w:tc>
          <w:tcPr>
            <w:tcW w:type="dxa" w:w="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bCs/>
                <w:i w:val="false"/>
                <w:iCs w:val="false"/>
                <w:color w:val="3A3D42"/>
                <w:sz w:val="20"/>
                <w:szCs w:val="20"/>
              </w:rPr>
              <w:t xml:space="preserve">1</w:t>
            </w:r>
          </w:p>
        </w:tc>
        <w:tc>
          <w:tcPr>
            <w:tcW w:type="dxa" w:w="5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bCs/>
                <w:i w:val="false"/>
                <w:iCs w:val="false"/>
                <w:color w:val="3A3D42"/>
                <w:sz w:val="20"/>
                <w:szCs w:val="20"/>
              </w:rPr>
              <w:t xml:space="preserve">PostWizard 8→6 Refactor (library-aware build)</w:t>
            </w:r>
          </w:p>
        </w:tc>
        <w:tc>
          <w:tcPr>
            <w:tcW w:type="dxa" w:w="3000"/>
            <w:tcBorders>
              <w:top w:val="single" w:color="D6D6D6" w:sz="4"/>
              <w:left w:val="single" w:color="D6D6D6" w:sz="4"/>
              <w:bottom w:val="single" w:color="D6D6D6" w:sz="4"/>
              <w:right w:val="single" w:color="D6D6D6" w:sz="4"/>
            </w:tcBorders>
            <w:shd w:fill="FFF8E0" w:val="clear"/>
            <w:tcMar>
              <w:top w:type="dxa" w:w="80"/>
              <w:left w:type="dxa" w:w="120"/>
              <w:bottom w:type="dxa" w:w="80"/>
              <w:right w:type="dxa" w:w="120"/>
            </w:tcMar>
          </w:tcPr>
          <w:p>
            <w:r>
              <w:rPr>
                <w:b w:val="false"/>
                <w:bCs w:val="false"/>
                <w:i w:val="false"/>
                <w:iCs w:val="false"/>
                <w:color w:val="3A3D42"/>
                <w:sz w:val="20"/>
                <w:szCs w:val="20"/>
              </w:rPr>
              <w:t xml:space="preserve">⏳ NEXT — May 1 morning</w:t>
            </w:r>
          </w:p>
        </w:tc>
      </w:tr>
      <w:tr>
        <w:tc>
          <w:tcPr>
            <w:tcW w:type="dxa" w:w="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1.5</w:t>
            </w:r>
          </w:p>
        </w:tc>
        <w:tc>
          <w:tcPr>
            <w:tcW w:type="dxa" w:w="5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delivery_mode schema enhancement (P1 backlog)</w:t>
            </w:r>
          </w:p>
        </w:tc>
        <w:tc>
          <w:tcPr>
            <w:tcW w:type="dxa" w:w="3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Backlog (~4 hours)</w:t>
            </w:r>
          </w:p>
        </w:tc>
      </w:tr>
      <w:tr>
        <w:tc>
          <w:tcPr>
            <w:tcW w:type="dxa" w:w="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2</w:t>
            </w:r>
          </w:p>
        </w:tc>
        <w:tc>
          <w:tcPr>
            <w:tcW w:type="dxa" w:w="5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Practice Story Elements + Settings UI</w:t>
            </w:r>
          </w:p>
        </w:tc>
        <w:tc>
          <w:tcPr>
            <w:tcW w:type="dxa" w:w="3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Blocked on Sprint 1</w:t>
            </w:r>
          </w:p>
        </w:tc>
      </w:tr>
      <w:tr>
        <w:tc>
          <w:tcPr>
            <w:tcW w:type="dxa" w:w="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3</w:t>
            </w:r>
          </w:p>
        </w:tc>
        <w:tc>
          <w:tcPr>
            <w:tcW w:type="dxa" w:w="5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Monday Brief / Weekly Cadence UI Card + Calendar Populate + Wizard Seeding</w:t>
            </w:r>
          </w:p>
        </w:tc>
        <w:tc>
          <w:tcPr>
            <w:tcW w:type="dxa" w:w="3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Blocked on Sprint 2</w:t>
            </w:r>
          </w:p>
        </w:tc>
      </w:tr>
      <w:tr>
        <w:tc>
          <w:tcPr>
            <w:tcW w:type="dxa" w:w="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bCs/>
                <w:i w:val="false"/>
                <w:iCs w:val="false"/>
                <w:color w:val="B8907F"/>
                <w:sz w:val="20"/>
                <w:szCs w:val="20"/>
              </w:rPr>
              <w:t xml:space="preserve">4</w:t>
            </w:r>
          </w:p>
        </w:tc>
        <w:tc>
          <w:tcPr>
            <w:tcW w:type="dxa" w:w="5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bCs/>
                <w:i w:val="false"/>
                <w:iCs w:val="false"/>
                <w:color w:val="B8907F"/>
                <w:sz w:val="20"/>
                <w:szCs w:val="20"/>
              </w:rPr>
              <w:t xml:space="preserve">BEL Phase 1 — pre-publish enforcement using compliance_rules from library</w:t>
            </w:r>
          </w:p>
        </w:tc>
        <w:tc>
          <w:tcPr>
            <w:tcW w:type="dxa" w:w="3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bCs/>
                <w:i w:val="false"/>
                <w:iCs w:val="false"/>
                <w:color w:val="B8907F"/>
                <w:sz w:val="20"/>
                <w:szCs w:val="20"/>
              </w:rPr>
              <w:t xml:space="preserve">Blocked on Sprint 3 — data layer ready</w:t>
            </w:r>
          </w:p>
        </w:tc>
      </w:tr>
      <w:tr>
        <w:tc>
          <w:tcPr>
            <w:tcW w:type="dxa" w:w="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4.5</w:t>
            </w:r>
          </w:p>
        </w:tc>
        <w:tc>
          <w:tcPr>
            <w:tcW w:type="dxa" w:w="5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service_composition junction (custom packages inherit from library components)</w:t>
            </w:r>
          </w:p>
        </w:tc>
        <w:tc>
          <w:tcPr>
            <w:tcW w:type="dxa" w:w="3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Backlog — bare minimum before customer #5</w:t>
            </w:r>
          </w:p>
        </w:tc>
      </w:tr>
      <w:tr>
        <w:tc>
          <w:tcPr>
            <w:tcW w:type="dxa" w:w="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5</w:t>
            </w:r>
          </w:p>
        </w:tc>
        <w:tc>
          <w:tcPr>
            <w:tcW w:type="dxa" w:w="5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Trademark/Indication Monitoring (Cowork-driven cron)</w:t>
            </w:r>
          </w:p>
        </w:tc>
        <w:tc>
          <w:tcPr>
            <w:tcW w:type="dxa" w:w="3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Post-BEL</w:t>
            </w:r>
          </w:p>
        </w:tc>
      </w:tr>
      <w:tr>
        <w:tc>
          <w:tcPr>
            <w:tcW w:type="dxa" w:w="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6</w:t>
            </w:r>
          </w:p>
        </w:tc>
        <w:tc>
          <w:tcPr>
            <w:tcW w:type="dxa" w:w="5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Library Request Submission UI</w:t>
            </w:r>
          </w:p>
        </w:tc>
        <w:tc>
          <w:tcPr>
            <w:tcW w:type="dxa" w:w="3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Post-BEL</w:t>
            </w:r>
          </w:p>
        </w:tc>
      </w:tr>
      <w:tr>
        <w:tc>
          <w:tcPr>
            <w:tcW w:type="dxa" w:w="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Post-MVP</w:t>
            </w:r>
          </w:p>
        </w:tc>
        <w:tc>
          <w:tcPr>
            <w:tcW w:type="dxa" w:w="5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Skincare SKU-level data model expansion</w:t>
            </w:r>
          </w:p>
        </w:tc>
        <w:tc>
          <w:tcPr>
            <w:tcW w:type="dxa" w:w="3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~50 customer milestone gate</w:t>
            </w:r>
          </w:p>
        </w:tc>
      </w:tr>
    </w:tbl>
    <w:p>
      <w:pPr>
        <w:pStyle w:val="Heading1"/>
        <w:spacing w:after="160" w:before="320"/>
      </w:pPr>
      <w:r>
        <w:t xml:space="preserve">5. Open items carrying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Item</w:t>
            </w:r>
          </w:p>
        </w:tc>
        <w:tc>
          <w:tcPr>
            <w:tcW w:type="dxa" w:w="200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Owner</w:t>
            </w:r>
          </w:p>
        </w:tc>
        <w:tc>
          <w:tcPr>
            <w:tcW w:type="dxa" w:w="3560"/>
            <w:tcBorders>
              <w:top w:val="single" w:color="D6D6D6" w:sz="4"/>
              <w:left w:val="single" w:color="D6D6D6" w:sz="4"/>
              <w:bottom w:val="single" w:color="D6D6D6" w:sz="4"/>
              <w:right w:val="single" w:color="D6D6D6" w:sz="4"/>
            </w:tcBorders>
            <w:shd w:fill="EFE3DE" w:val="clear"/>
            <w:tcMar>
              <w:top w:type="dxa" w:w="120"/>
              <w:left w:type="dxa" w:w="160"/>
              <w:bottom w:type="dxa" w:w="120"/>
              <w:right w:type="dxa" w:w="160"/>
            </w:tcMar>
          </w:tcPr>
          <w:p>
            <w:pPr>
              <w:jc w:val="center"/>
            </w:pPr>
            <w:r>
              <w:rPr>
                <w:b/>
                <w:bCs/>
                <w:color w:val="3A3D42"/>
                <w:sz w:val="20"/>
                <w:szCs w:val="20"/>
              </w:rPr>
              <w:t xml:space="preserve">Notes</w:t>
            </w:r>
          </w:p>
        </w:tc>
      </w:tr>
      <w:tr>
        <w:tc>
          <w:tcPr>
            <w:tcW w:type="dxa" w:w="3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Send Brianna confirmation message</w:t>
            </w:r>
          </w:p>
        </w:tc>
        <w:tc>
          <w:tcPr>
            <w:tcW w:type="dxa" w:w="2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Kevin</w:t>
            </w:r>
          </w:p>
        </w:tc>
        <w:tc>
          <w:tcPr>
            <w:tcW w:type="dxa" w:w="3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Drafted in chat. 5 confirmations as paper trail.</w:t>
            </w:r>
          </w:p>
        </w:tc>
      </w:tr>
      <w:tr>
        <w:tc>
          <w:tcPr>
            <w:tcW w:type="dxa" w:w="3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Discard tests/seasonal-moments.test.ts mod</w:t>
            </w:r>
          </w:p>
        </w:tc>
        <w:tc>
          <w:tcPr>
            <w:tcW w:type="dxa" w:w="2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Kevin</w:t>
            </w:r>
          </w:p>
        </w:tc>
        <w:tc>
          <w:tcPr>
            <w:tcW w:type="dxa" w:w="3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Run before Sprint 1: git checkout -- tests/seasonal-moments.test.ts</w:t>
            </w:r>
          </w:p>
        </w:tc>
      </w:tr>
      <w:tr>
        <w:tc>
          <w:tcPr>
            <w:tcW w:type="dxa" w:w="3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Draft Euphoria practice_story seed data</w:t>
            </w:r>
          </w:p>
        </w:tc>
        <w:tc>
          <w:tcPr>
            <w:tcW w:type="dxa" w:w="2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Kevin</w:t>
            </w:r>
          </w:p>
        </w:tc>
        <w:tc>
          <w:tcPr>
            <w:tcW w:type="dxa" w:w="3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May 1 morning. ~20 min writing. Required before Practice subtype is testable.</w:t>
            </w:r>
          </w:p>
        </w:tc>
      </w:tr>
      <w:tr>
        <w:tc>
          <w:tcPr>
            <w:tcW w:type="dxa" w:w="3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Eventually remove Daisy from practitioners table</w:t>
            </w:r>
          </w:p>
        </w:tc>
        <w:tc>
          <w:tcPr>
            <w:tcW w:type="dxa" w:w="2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Kevin</w:t>
            </w:r>
          </w:p>
        </w:tc>
        <w:tc>
          <w:tcPr>
            <w:tcW w:type="dxa" w:w="3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Primary Care, not Esthetics. 30-second SQL when ready.</w:t>
            </w:r>
          </w:p>
        </w:tc>
      </w:tr>
      <w:tr>
        <w:tc>
          <w:tcPr>
            <w:tcW w:type="dxa" w:w="3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OAuth — Brianna and Michelle availability</w:t>
            </w:r>
          </w:p>
        </w:tc>
        <w:tc>
          <w:tcPr>
            <w:tcW w:type="dxa" w:w="2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Kevin</w:t>
            </w:r>
          </w:p>
        </w:tc>
        <w:tc>
          <w:tcPr>
            <w:tcW w:type="dxa" w:w="3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Required before Schedule My Week can publish. Carryover.</w:t>
            </w:r>
          </w:p>
        </w:tc>
      </w:tr>
      <w:tr>
        <w:tc>
          <w:tcPr>
            <w:tcW w:type="dxa" w:w="3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Verify Euphoria brand hex values at desktop</w:t>
            </w:r>
          </w:p>
        </w:tc>
        <w:tc>
          <w:tcPr>
            <w:tcW w:type="dxa" w:w="2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Kevin</w:t>
            </w:r>
          </w:p>
        </w:tc>
        <w:tc>
          <w:tcPr>
            <w:tcW w:type="dxa" w:w="3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DevTools color-picker check. Carryover.</w:t>
            </w:r>
          </w:p>
        </w:tc>
      </w:tr>
      <w:tr>
        <w:tc>
          <w:tcPr>
            <w:tcW w:type="dxa" w:w="38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Hormone visit appointment_type review</w:t>
            </w:r>
          </w:p>
        </w:tc>
        <w:tc>
          <w:tcPr>
            <w:tcW w:type="dxa" w:w="200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Brianna during pilot</w:t>
            </w:r>
          </w:p>
        </w:tc>
        <w:tc>
          <w:tcPr>
            <w:tcW w:type="dxa" w:w="356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b w:val="false"/>
                <w:bCs w:val="false"/>
                <w:i w:val="false"/>
                <w:iCs w:val="false"/>
                <w:color w:val="3A3D42"/>
                <w:sz w:val="20"/>
                <w:szCs w:val="20"/>
              </w:rPr>
              <w:t xml:space="preserve">Initial Hormone Therapy may reclassify as consultation. Carryover.</w:t>
            </w:r>
          </w:p>
        </w:tc>
      </w:tr>
    </w:tbl>
    <w:p>
      <w:pPr>
        <w:pStyle w:val="Heading1"/>
        <w:spacing w:after="160" w:before="320"/>
      </w:pPr>
      <w:r>
        <w:t xml:space="preserve">6. Process improvements baked in</w:t>
      </w:r>
    </w:p>
    <w:p>
      <w:pPr>
        <w:spacing w:after="80" w:before="80"/>
      </w:pPr>
      <w:r>
        <w:t xml:space="preserve">Permanent workflow changes from Sprint 0's process failures:</w:t>
      </w:r>
    </w:p>
    <w:p>
      <w:pPr>
        <w:pStyle w:val="ListParagraph"/>
        <w:numPr>
          <w:ilvl w:val="0"/>
          <w:numId w:val="2"/>
        </w:numPr>
        <w:spacing w:after="60" w:before="60"/>
      </w:pPr>
      <w:r>
        <w:t xml:space="preserve">All SQL deliverables parsed through sqlparse before delivery (lint check confirms balanced parens, valid statements, no truncated strings).</w:t>
      </w:r>
    </w:p>
    <w:p>
      <w:pPr>
        <w:pStyle w:val="ListParagraph"/>
        <w:numPr>
          <w:ilvl w:val="0"/>
          <w:numId w:val="2"/>
        </w:numPr>
        <w:spacing w:after="60" w:before="60"/>
      </w:pPr>
      <w:r>
        <w:t xml:space="preserve">Tenant-data migrations require SELECT COUNT(*) ground truth before mapping work begins.</w:t>
      </w:r>
    </w:p>
    <w:p>
      <w:pPr>
        <w:pStyle w:val="ListParagraph"/>
        <w:numPr>
          <w:ilvl w:val="0"/>
          <w:numId w:val="2"/>
        </w:numPr>
        <w:spacing w:after="60" w:before="60"/>
      </w:pPr>
      <w:r>
        <w:t xml:space="preserve">Dangling-FK reference validation against seeded data.</w:t>
      </w:r>
    </w:p>
    <w:p>
      <w:pPr>
        <w:pStyle w:val="ListParagraph"/>
        <w:numPr>
          <w:ilvl w:val="0"/>
          <w:numId w:val="2"/>
        </w:numPr>
        <w:spacing w:after="60" w:before="60"/>
      </w:pPr>
      <w:r>
        <w:t xml:space="preserve">Safety queries baked into every backfill so user can verify completeness.</w:t>
      </w:r>
    </w:p>
    <w:p>
      <w:pPr>
        <w:pStyle w:val="ListParagraph"/>
        <w:numPr>
          <w:ilvl w:val="0"/>
          <w:numId w:val="2"/>
        </w:numPr>
        <w:spacing w:after="60" w:before="60"/>
      </w:pPr>
      <w:r>
        <w:t xml:space="preserve">Diagnostic-first approach for any migration touching tenant data.</w:t>
      </w:r>
    </w:p>
    <w:p>
      <w:pPr>
        <w:pStyle w:val="ListParagraph"/>
        <w:numPr>
          <w:ilvl w:val="0"/>
          <w:numId w:val="2"/>
        </w:numPr>
        <w:spacing w:after="60" w:before="60"/>
      </w:pPr>
      <w:r>
        <w:t xml:space="preserve">Real-data calibration over invented abstractions (library taxonomy comes from real customer data).</w:t>
      </w:r>
    </w:p>
    <w:p>
      <w:pPr>
        <w:pStyle w:val="ListParagraph"/>
        <w:numPr>
          <w:ilvl w:val="0"/>
          <w:numId w:val="2"/>
        </w:numPr>
        <w:spacing w:after="60" w:before="60"/>
      </w:pPr>
      <w:r>
        <w:t xml:space="preserve">Reference content (filename lists, schema examples) clearly labeled as non-executable in instructions.</w:t>
      </w:r>
    </w:p>
    <w:p>
      <w:pPr>
        <w:pStyle w:val="ListParagraph"/>
        <w:numPr>
          <w:ilvl w:val="0"/>
          <w:numId w:val="2"/>
        </w:numPr>
        <w:spacing w:after="60" w:before="60"/>
      </w:pPr>
      <w:r>
        <w:t xml:space="preserve">Code/migration files ship as paste-ready terminal commands rather than copy-paste-into-IDE steps (carryover from v1.11).</w:t>
      </w:r>
    </w:p>
    <w:p>
      <w:pPr>
        <w:pStyle w:val="Heading1"/>
        <w:spacing w:after="160" w:before="320"/>
      </w:pPr>
      <w:r>
        <w:t xml:space="preserve">7. Key technical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6D6D6" w:sz="4"/>
              <w:left w:val="single" w:color="D6D6D6" w:sz="4"/>
              <w:bottom w:val="single" w:color="D6D6D6" w:sz="4"/>
              <w:right w:val="single" w:color="D6D6D6" w:sz="4"/>
            </w:tcBorders>
            <w:shd w:fill="F5F5F5" w:val="clear"/>
            <w:tcMar>
              <w:top w:type="dxa" w:w="80"/>
              <w:left w:type="dxa" w:w="120"/>
              <w:bottom w:type="dxa" w:w="80"/>
              <w:right w:type="dxa" w:w="120"/>
            </w:tcMar>
          </w:tcPr>
          <w:p>
            <w:r>
              <w:rPr>
                <w:b/>
                <w:bCs/>
                <w:sz w:val="20"/>
                <w:szCs w:val="20"/>
              </w:rPr>
              <w:t xml:space="preserve">Live App URL</w:t>
            </w:r>
          </w:p>
        </w:tc>
        <w:tc>
          <w:tcPr>
            <w:tcW w:type="dxa" w:w="62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sz w:val="20"/>
                <w:szCs w:val="20"/>
              </w:rPr>
              <w:t xml:space="preserve">cadence-mvp.vercel.app</w:t>
            </w:r>
          </w:p>
        </w:tc>
      </w:tr>
      <w:tr>
        <w:tc>
          <w:tcPr>
            <w:tcW w:type="dxa" w:w="3120"/>
            <w:tcBorders>
              <w:top w:val="single" w:color="D6D6D6" w:sz="4"/>
              <w:left w:val="single" w:color="D6D6D6" w:sz="4"/>
              <w:bottom w:val="single" w:color="D6D6D6" w:sz="4"/>
              <w:right w:val="single" w:color="D6D6D6" w:sz="4"/>
            </w:tcBorders>
            <w:shd w:fill="F5F5F5" w:val="clear"/>
            <w:tcMar>
              <w:top w:type="dxa" w:w="80"/>
              <w:left w:type="dxa" w:w="120"/>
              <w:bottom w:type="dxa" w:w="80"/>
              <w:right w:type="dxa" w:w="120"/>
            </w:tcMar>
          </w:tcPr>
          <w:p>
            <w:r>
              <w:rPr>
                <w:b/>
                <w:bCs/>
                <w:sz w:val="20"/>
                <w:szCs w:val="20"/>
              </w:rPr>
              <w:t xml:space="preserve">Supabase Project</w:t>
            </w:r>
          </w:p>
        </w:tc>
        <w:tc>
          <w:tcPr>
            <w:tcW w:type="dxa" w:w="62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sz w:val="20"/>
                <w:szCs w:val="20"/>
              </w:rPr>
              <w:t xml:space="preserve">nkjerngmimqkctmtecrc.supabase.co</w:t>
            </w:r>
          </w:p>
        </w:tc>
      </w:tr>
      <w:tr>
        <w:tc>
          <w:tcPr>
            <w:tcW w:type="dxa" w:w="3120"/>
            <w:tcBorders>
              <w:top w:val="single" w:color="D6D6D6" w:sz="4"/>
              <w:left w:val="single" w:color="D6D6D6" w:sz="4"/>
              <w:bottom w:val="single" w:color="D6D6D6" w:sz="4"/>
              <w:right w:val="single" w:color="D6D6D6" w:sz="4"/>
            </w:tcBorders>
            <w:shd w:fill="F5F5F5" w:val="clear"/>
            <w:tcMar>
              <w:top w:type="dxa" w:w="80"/>
              <w:left w:type="dxa" w:w="120"/>
              <w:bottom w:type="dxa" w:w="80"/>
              <w:right w:type="dxa" w:w="120"/>
            </w:tcMar>
          </w:tcPr>
          <w:p>
            <w:r>
              <w:rPr>
                <w:b/>
                <w:bCs/>
                <w:sz w:val="20"/>
                <w:szCs w:val="20"/>
              </w:rPr>
              <w:t xml:space="preserve">Euphoria Org UUID</w:t>
            </w:r>
          </w:p>
        </w:tc>
        <w:tc>
          <w:tcPr>
            <w:tcW w:type="dxa" w:w="62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sz w:val="20"/>
                <w:szCs w:val="20"/>
              </w:rPr>
              <w:t xml:space="preserve">74b04f56-8cf0-7427-b977-7574b183226d</w:t>
            </w:r>
          </w:p>
        </w:tc>
      </w:tr>
      <w:tr>
        <w:tc>
          <w:tcPr>
            <w:tcW w:type="dxa" w:w="3120"/>
            <w:tcBorders>
              <w:top w:val="single" w:color="D6D6D6" w:sz="4"/>
              <w:left w:val="single" w:color="D6D6D6" w:sz="4"/>
              <w:bottom w:val="single" w:color="D6D6D6" w:sz="4"/>
              <w:right w:val="single" w:color="D6D6D6" w:sz="4"/>
            </w:tcBorders>
            <w:shd w:fill="F5F5F5" w:val="clear"/>
            <w:tcMar>
              <w:top w:type="dxa" w:w="80"/>
              <w:left w:type="dxa" w:w="120"/>
              <w:bottom w:type="dxa" w:w="80"/>
              <w:right w:type="dxa" w:w="120"/>
            </w:tcMar>
          </w:tcPr>
          <w:p>
            <w:r>
              <w:rPr>
                <w:b/>
                <w:bCs/>
                <w:sz w:val="20"/>
                <w:szCs w:val="20"/>
              </w:rPr>
              <w:t xml:space="preserve">GitHub Repo</w:t>
            </w:r>
          </w:p>
        </w:tc>
        <w:tc>
          <w:tcPr>
            <w:tcW w:type="dxa" w:w="62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sz w:val="20"/>
                <w:szCs w:val="20"/>
              </w:rPr>
              <w:t xml:space="preserve">github.com/RecurSocial/cadence-mvp</w:t>
            </w:r>
          </w:p>
        </w:tc>
      </w:tr>
      <w:tr>
        <w:tc>
          <w:tcPr>
            <w:tcW w:type="dxa" w:w="3120"/>
            <w:tcBorders>
              <w:top w:val="single" w:color="D6D6D6" w:sz="4"/>
              <w:left w:val="single" w:color="D6D6D6" w:sz="4"/>
              <w:bottom w:val="single" w:color="D6D6D6" w:sz="4"/>
              <w:right w:val="single" w:color="D6D6D6" w:sz="4"/>
            </w:tcBorders>
            <w:shd w:fill="F5F5F5" w:val="clear"/>
            <w:tcMar>
              <w:top w:type="dxa" w:w="80"/>
              <w:left w:type="dxa" w:w="120"/>
              <w:bottom w:type="dxa" w:w="80"/>
              <w:right w:type="dxa" w:w="120"/>
            </w:tcMar>
          </w:tcPr>
          <w:p>
            <w:r>
              <w:rPr>
                <w:b/>
                <w:bCs/>
                <w:sz w:val="20"/>
                <w:szCs w:val="20"/>
              </w:rPr>
              <w:t xml:space="preserve">Last Commit on main</w:t>
            </w:r>
          </w:p>
        </w:tc>
        <w:tc>
          <w:tcPr>
            <w:tcW w:type="dxa" w:w="62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sz w:val="20"/>
                <w:szCs w:val="20"/>
              </w:rPr>
              <w:t xml:space="preserve">5e1ec24 — feat(library): Sprint 0 — Service Library + Euphoria backfill</w:t>
            </w:r>
          </w:p>
        </w:tc>
      </w:tr>
      <w:tr>
        <w:tc>
          <w:tcPr>
            <w:tcW w:type="dxa" w:w="3120"/>
            <w:tcBorders>
              <w:top w:val="single" w:color="D6D6D6" w:sz="4"/>
              <w:left w:val="single" w:color="D6D6D6" w:sz="4"/>
              <w:bottom w:val="single" w:color="D6D6D6" w:sz="4"/>
              <w:right w:val="single" w:color="D6D6D6" w:sz="4"/>
            </w:tcBorders>
            <w:shd w:fill="F5F5F5" w:val="clear"/>
            <w:tcMar>
              <w:top w:type="dxa" w:w="80"/>
              <w:left w:type="dxa" w:w="120"/>
              <w:bottom w:type="dxa" w:w="80"/>
              <w:right w:type="dxa" w:w="120"/>
            </w:tcMar>
          </w:tcPr>
          <w:p>
            <w:r>
              <w:rPr>
                <w:b/>
                <w:bCs/>
                <w:sz w:val="20"/>
                <w:szCs w:val="20"/>
              </w:rPr>
              <w:t xml:space="preserve">Local Repo Path</w:t>
            </w:r>
          </w:p>
        </w:tc>
        <w:tc>
          <w:tcPr>
            <w:tcW w:type="dxa" w:w="62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sz w:val="20"/>
                <w:szCs w:val="20"/>
              </w:rPr>
              <w:t xml:space="preserve">~/Desktop/RecurSocial/cadence-mvp</w:t>
            </w:r>
          </w:p>
        </w:tc>
      </w:tr>
      <w:tr>
        <w:tc>
          <w:tcPr>
            <w:tcW w:type="dxa" w:w="3120"/>
            <w:tcBorders>
              <w:top w:val="single" w:color="D6D6D6" w:sz="4"/>
              <w:left w:val="single" w:color="D6D6D6" w:sz="4"/>
              <w:bottom w:val="single" w:color="D6D6D6" w:sz="4"/>
              <w:right w:val="single" w:color="D6D6D6" w:sz="4"/>
            </w:tcBorders>
            <w:shd w:fill="F5F5F5" w:val="clear"/>
            <w:tcMar>
              <w:top w:type="dxa" w:w="80"/>
              <w:left w:type="dxa" w:w="120"/>
              <w:bottom w:type="dxa" w:w="80"/>
              <w:right w:type="dxa" w:w="120"/>
            </w:tcMar>
          </w:tcPr>
          <w:p>
            <w:r>
              <w:rPr>
                <w:b/>
                <w:bCs/>
                <w:sz w:val="20"/>
                <w:szCs w:val="20"/>
              </w:rPr>
              <w:t xml:space="preserve">Migrations Folder</w:t>
            </w:r>
          </w:p>
        </w:tc>
        <w:tc>
          <w:tcPr>
            <w:tcW w:type="dxa" w:w="62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sz w:val="20"/>
                <w:szCs w:val="20"/>
              </w:rPr>
              <w:t xml:space="preserve">/supabase/migrations/ (now contains 8 Sprint 0 files)</w:t>
            </w:r>
          </w:p>
        </w:tc>
      </w:tr>
      <w:tr>
        <w:tc>
          <w:tcPr>
            <w:tcW w:type="dxa" w:w="3120"/>
            <w:tcBorders>
              <w:top w:val="single" w:color="D6D6D6" w:sz="4"/>
              <w:left w:val="single" w:color="D6D6D6" w:sz="4"/>
              <w:bottom w:val="single" w:color="D6D6D6" w:sz="4"/>
              <w:right w:val="single" w:color="D6D6D6" w:sz="4"/>
            </w:tcBorders>
            <w:shd w:fill="F5F5F5" w:val="clear"/>
            <w:tcMar>
              <w:top w:type="dxa" w:w="80"/>
              <w:left w:type="dxa" w:w="120"/>
              <w:bottom w:type="dxa" w:w="80"/>
              <w:right w:type="dxa" w:w="120"/>
            </w:tcMar>
          </w:tcPr>
          <w:p>
            <w:r>
              <w:rPr>
                <w:b/>
                <w:bCs/>
                <w:sz w:val="20"/>
                <w:szCs w:val="20"/>
              </w:rPr>
              <w:t xml:space="preserve">AI Model</w:t>
            </w:r>
          </w:p>
        </w:tc>
        <w:tc>
          <w:tcPr>
            <w:tcW w:type="dxa" w:w="62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sz w:val="20"/>
                <w:szCs w:val="20"/>
              </w:rPr>
              <w:t xml:space="preserve">claude-sonnet-4-5 via Anthropic API</w:t>
            </w:r>
          </w:p>
        </w:tc>
      </w:tr>
      <w:tr>
        <w:tc>
          <w:tcPr>
            <w:tcW w:type="dxa" w:w="3120"/>
            <w:tcBorders>
              <w:top w:val="single" w:color="D6D6D6" w:sz="4"/>
              <w:left w:val="single" w:color="D6D6D6" w:sz="4"/>
              <w:bottom w:val="single" w:color="D6D6D6" w:sz="4"/>
              <w:right w:val="single" w:color="D6D6D6" w:sz="4"/>
            </w:tcBorders>
            <w:shd w:fill="F5F5F5" w:val="clear"/>
            <w:tcMar>
              <w:top w:type="dxa" w:w="80"/>
              <w:left w:type="dxa" w:w="120"/>
              <w:bottom w:type="dxa" w:w="80"/>
              <w:right w:type="dxa" w:w="120"/>
            </w:tcMar>
          </w:tcPr>
          <w:p>
            <w:r>
              <w:rPr>
                <w:b/>
                <w:bCs/>
                <w:sz w:val="20"/>
                <w:szCs w:val="20"/>
              </w:rPr>
              <w:t xml:space="preserve">Tech Stack</w:t>
            </w:r>
          </w:p>
        </w:tc>
        <w:tc>
          <w:tcPr>
            <w:tcW w:type="dxa" w:w="6240"/>
            <w:tcBorders>
              <w:top w:val="single" w:color="D6D6D6" w:sz="4"/>
              <w:left w:val="single" w:color="D6D6D6" w:sz="4"/>
              <w:bottom w:val="single" w:color="D6D6D6" w:sz="4"/>
              <w:right w:val="single" w:color="D6D6D6" w:sz="4"/>
            </w:tcBorders>
            <w:tcMar>
              <w:top w:type="dxa" w:w="80"/>
              <w:left w:type="dxa" w:w="120"/>
              <w:bottom w:type="dxa" w:w="80"/>
              <w:right w:type="dxa" w:w="120"/>
            </w:tcMar>
          </w:tcPr>
          <w:p>
            <w:r>
              <w:rPr>
                <w:sz w:val="20"/>
                <w:szCs w:val="20"/>
              </w:rPr>
              <w:t xml:space="preserve">Next.js + Supabase + Vercel + Resend + Upload-Post + Anthropic + Stripe</w:t>
            </w:r>
          </w:p>
        </w:tc>
      </w:tr>
    </w:tbl>
    <w:p>
      <w:pPr>
        <w:pStyle w:val="Heading1"/>
        <w:spacing w:after="160" w:before="320"/>
      </w:pPr>
      <w:r>
        <w:t xml:space="preserve">8. What v1.13 does not do</w:t>
      </w:r>
    </w:p>
    <w:p>
      <w:pPr>
        <w:pStyle w:val="ListParagraph"/>
        <w:numPr>
          <w:ilvl w:val="0"/>
          <w:numId w:val="2"/>
        </w:numPr>
        <w:spacing w:after="60" w:before="60"/>
      </w:pPr>
      <w:r>
        <w:t xml:space="preserve">Build the PostWizard refactor. Spec is ready (3 documents); build is Sprint 1, starting May 1 morning.</w:t>
      </w:r>
    </w:p>
    <w:p>
      <w:pPr>
        <w:pStyle w:val="ListParagraph"/>
        <w:numPr>
          <w:ilvl w:val="0"/>
          <w:numId w:val="2"/>
        </w:numPr>
        <w:spacing w:after="60" w:before="60"/>
      </w:pPr>
      <w:r>
        <w:t xml:space="preserve">Build the practice_story_elements editor. Sprint 2.</w:t>
      </w:r>
    </w:p>
    <w:p>
      <w:pPr>
        <w:pStyle w:val="ListParagraph"/>
        <w:numPr>
          <w:ilvl w:val="0"/>
          <w:numId w:val="2"/>
        </w:numPr>
        <w:spacing w:after="60" w:before="60"/>
      </w:pPr>
      <w:r>
        <w:t xml:space="preserve">Build BEL enforcement. Sprint 4.</w:t>
      </w:r>
    </w:p>
    <w:p>
      <w:pPr>
        <w:pStyle w:val="ListParagraph"/>
        <w:numPr>
          <w:ilvl w:val="0"/>
          <w:numId w:val="2"/>
        </w:numPr>
        <w:spacing w:after="60" w:before="60"/>
      </w:pPr>
      <w:r>
        <w:t xml:space="preserve">Add delivery_mode column. Sprint 1.5 backlog.</w:t>
      </w:r>
    </w:p>
    <w:p>
      <w:pPr>
        <w:pStyle w:val="ListParagraph"/>
        <w:numPr>
          <w:ilvl w:val="0"/>
          <w:numId w:val="2"/>
        </w:numPr>
        <w:spacing w:after="60" w:before="60"/>
      </w:pPr>
      <w:r>
        <w:t xml:space="preserve">Build trademark monitoring system. Sprint 5.</w:t>
      </w:r>
    </w:p>
    <w:p>
      <w:pPr>
        <w:pStyle w:val="ListParagraph"/>
        <w:numPr>
          <w:ilvl w:val="0"/>
          <w:numId w:val="2"/>
        </w:numPr>
        <w:spacing w:after="60" w:before="60"/>
      </w:pPr>
      <w:r>
        <w:t xml:space="preserve">Build Library Request Submission UI. Sprint 6.</w:t>
      </w:r>
    </w:p>
    <w:p>
      <w:pPr>
        <w:pStyle w:val="ListParagraph"/>
        <w:numPr>
          <w:ilvl w:val="0"/>
          <w:numId w:val="2"/>
        </w:numPr>
        <w:spacing w:after="60" w:before="60"/>
      </w:pPr>
      <w:r>
        <w:t xml:space="preserve">Build service_composition junction for custom packages. Sprint 4.5 backlog.</w:t>
      </w:r>
    </w:p>
    <w:p>
      <w:pPr>
        <w:pStyle w:val="ListParagraph"/>
        <w:numPr>
          <w:ilvl w:val="0"/>
          <w:numId w:val="2"/>
        </w:numPr>
        <w:spacing w:after="60" w:before="60"/>
      </w:pPr>
      <w:r>
        <w:t xml:space="preserve">Expand skincare to SKU-level. Post-MVP.</w:t>
      </w:r>
    </w:p>
    <w:p>
      <w:pPr>
        <w:pStyle w:val="Heading1"/>
        <w:spacing w:after="160" w:before="320"/>
      </w:pPr>
      <w:r>
        <w:t xml:space="preserve">9. Final note</w:t>
      </w:r>
    </w:p>
    <w:p>
      <w:pPr>
        <w:spacing w:after="80" w:before="80"/>
      </w:pPr>
      <w:r>
        <w:t xml:space="preserve">v1.13 captures Cadence's foundation as truly architecturally complete for the v1 product. The Service Library + compliance inheritance is operational at the data layer, version-controlled in the repo, and verified end-to-end through smoke testing. Every Botox post inherits the FDA boxed warning rule automatically. Every Sculptra post inherits the series-treatment disclosure. Every compounded GLP-1 post inherits the brand-name restriction.</w:t>
      </w:r>
    </w:p>
    <w:p>
      <w:pPr>
        <w:spacing w:after="80" w:before="80"/>
      </w:pPr>
      <w:r>
        <w:t xml:space="preserve">Buffer schedules posts. Hootsuite schedules posts. Later schedules posts. Cadence schedules posts that won't get the practice a warning letter from the FDA. That's the $199/month story, and it's now operational.</w:t>
      </w:r>
    </w:p>
    <w:p>
      <w:pPr>
        <w:spacing w:after="80" w:before="80"/>
      </w:pPr>
      <w:r>
        <w:t xml:space="preserve">Sprint 1 is the moment customers see the moat. The PostWizard refactor (May 1 morning) makes the inherited compliance rules visible in the wizard preview pane before the user clicks Generate, and injects the rules into the AI prompt itself so non-compliant content cannot be generated in the first place. That's BEL Phase 0 — generation-time prevention, complementing BEL Phase 1's publish-time enforcement (Sprint 4).</w:t>
      </w:r>
    </w:p>
    <w:p>
      <w:pPr>
        <w:spacing w:after="80" w:before="80"/>
        <w:rPr>
          <w:b/>
          <w:bCs/>
          <w:i/>
          <w:iCs/>
          <w:color w:val="B8907F"/>
        </w:rPr>
      </w:pPr>
      <w:r>
        <w:rPr>
          <w:b/>
          <w:bCs/>
          <w:i/>
          <w:iCs/>
          <w:color w:val="B8907F"/>
        </w:rPr>
        <w:t xml:space="preserve">Tomorrow morning: coffee, then Step 0a (the library-queries helper). Foundation built fresh.</w:t>
      </w:r>
    </w:p>
    <w:p>
      <w:pPr>
        <w:spacing w:before="480"/>
      </w:pPr>
      <w:r>
        <w:t xml:space="preserve"/>
      </w:r>
    </w:p>
    <w:p>
      <w:pPr>
        <w:pBdr>
          <w:top w:val="single" w:color="B8907F" w:sz="6" w:space="8"/>
        </w:pBdr>
        <w:spacing w:before="200"/>
        <w:jc w:val="center"/>
      </w:pPr>
      <w:r>
        <w:rPr>
          <w:color w:val="3A3D42"/>
          <w:sz w:val="18"/>
          <w:szCs w:val="18"/>
        </w:rPr>
        <w:t xml:space="preserve">RecurSocial LLC  |  Confidential &amp; Proprietary  |  cadence-mvp.vercel.app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D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3A3D4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B8907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2026-05-01T02:49:25.365Z</dcterms:created>
  <dcterms:modified xsi:type="dcterms:W3CDTF">2026-05-01T02:49:25.365Z</dcterms:modified>
</cp:coreProperties>
</file>

<file path=docProps/custom.xml><?xml version="1.0" encoding="utf-8"?>
<Properties xmlns="http://schemas.openxmlformats.org/officeDocument/2006/custom-properties" xmlns:vt="http://schemas.openxmlformats.org/officeDocument/2006/docPropsVTypes"/>
</file>